
<file path=[Content_Types].xml><?xml version="1.0" encoding="utf-8"?>
<Types xmlns="http://schemas.openxmlformats.org/package/2006/content-types">
  <Default Extension="jpeg" ContentType="image/jpeg"/>
  <Default Extension="odttf" ContentType="application/vnd.openxmlformats-officedocument.obfuscatedFont"/>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http://schemas.openxmlformats.org/wordprocessingml/2006/main">
  <w:body>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0" style="position:absolute;margin-left:-1pt;margin-top:388.1pt;z-index:-3;width:894pt;height:767pt;mso-position-horizontal:absolute;mso-position-horizontal-relative:page;mso-position-vertical:absolute;mso-position-vertical-relative:page" type="#_x0000_t75">
            <v:imagedata xmlns:r="http://schemas.openxmlformats.org/officeDocument/2006/relationships" r:id="rId1"/>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9423" w:x="4781" w:y="2576"/>
        <w:widowControl w:val="off"/>
        <w:autoSpaceDE w:val="off"/>
        <w:autoSpaceDN w:val="off"/>
        <w:spacing w:before="0" w:after="0" w:line="540" w:lineRule="exact"/>
        <w:ind w:left="0" w:right="0" w:firstLine="0"/>
        <w:jc w:val="left"/>
        <w:rPr>
          <w:rFonts w:ascii="Times New Roman"/>
          <w:color w:val="000000"/>
          <w:spacing w:val="0"/>
          <w:sz w:val="54"/>
        </w:rPr>
      </w:pPr>
      <w:r>
        <w:rPr>
          <w:rFonts w:ascii="SimSun" w:hAnsi="SimSun" w:cs="SimSun"/>
          <w:color w:val="000000"/>
          <w:spacing w:val="0"/>
          <w:sz w:val="54"/>
        </w:rPr>
        <w:t>南</w:t>
      </w:r>
      <w:r>
        <w:rPr>
          <w:rFonts w:ascii="Times New Roman"/>
          <w:color w:val="000000"/>
          <w:spacing w:val="-38"/>
          <w:sz w:val="54"/>
        </w:rPr>
        <w:t xml:space="preserve"> </w:t>
      </w:r>
      <w:r>
        <w:rPr>
          <w:rFonts w:ascii="SimSun" w:hAnsi="SimSun" w:cs="SimSun"/>
          <w:color w:val="000000"/>
          <w:spacing w:val="0"/>
          <w:sz w:val="54"/>
        </w:rPr>
        <w:t>京</w:t>
      </w:r>
      <w:r>
        <w:rPr>
          <w:rFonts w:ascii="Times New Roman"/>
          <w:color w:val="000000"/>
          <w:spacing w:val="-41"/>
          <w:sz w:val="54"/>
        </w:rPr>
        <w:t xml:space="preserve"> </w:t>
      </w:r>
      <w:r>
        <w:rPr>
          <w:rFonts w:ascii="SimSun"/>
          <w:color w:val="000000"/>
          <w:spacing w:val="0"/>
          <w:sz w:val="54"/>
        </w:rPr>
        <w:t>**</w:t>
      </w:r>
      <w:r>
        <w:rPr>
          <w:rFonts w:ascii="Times New Roman"/>
          <w:color w:val="000000"/>
          <w:spacing w:val="-30"/>
          <w:sz w:val="54"/>
        </w:rPr>
        <w:t xml:space="preserve"> </w:t>
      </w:r>
      <w:r>
        <w:rPr>
          <w:rFonts w:ascii="SimSun" w:hAnsi="SimSun" w:cs="SimSun"/>
          <w:color w:val="000000"/>
          <w:spacing w:val="0"/>
          <w:sz w:val="54"/>
        </w:rPr>
        <w:t>物</w:t>
      </w:r>
      <w:r>
        <w:rPr>
          <w:rFonts w:ascii="Times New Roman"/>
          <w:color w:val="000000"/>
          <w:spacing w:val="-38"/>
          <w:sz w:val="54"/>
        </w:rPr>
        <w:t xml:space="preserve"> </w:t>
      </w:r>
      <w:r>
        <w:rPr>
          <w:rFonts w:ascii="SimSun" w:hAnsi="SimSun" w:cs="SimSun"/>
          <w:color w:val="000000"/>
          <w:spacing w:val="0"/>
          <w:sz w:val="54"/>
        </w:rPr>
        <w:t>业</w:t>
      </w:r>
      <w:r>
        <w:rPr>
          <w:rFonts w:ascii="Times New Roman"/>
          <w:color w:val="000000"/>
          <w:spacing w:val="-35"/>
          <w:sz w:val="54"/>
        </w:rPr>
        <w:t xml:space="preserve"> </w:t>
      </w:r>
      <w:r>
        <w:rPr>
          <w:rFonts w:ascii="SimSun" w:hAnsi="SimSun" w:cs="SimSun"/>
          <w:color w:val="000000"/>
          <w:spacing w:val="0"/>
          <w:sz w:val="54"/>
        </w:rPr>
        <w:t>管</w:t>
      </w:r>
      <w:r>
        <w:rPr>
          <w:rFonts w:ascii="Times New Roman"/>
          <w:color w:val="000000"/>
          <w:spacing w:val="-38"/>
          <w:sz w:val="54"/>
        </w:rPr>
        <w:t xml:space="preserve"> </w:t>
      </w:r>
      <w:r>
        <w:rPr>
          <w:rFonts w:ascii="SimSun" w:hAnsi="SimSun" w:cs="SimSun"/>
          <w:color w:val="000000"/>
          <w:spacing w:val="0"/>
          <w:sz w:val="54"/>
        </w:rPr>
        <w:t>理</w:t>
      </w:r>
      <w:r>
        <w:rPr>
          <w:rFonts w:ascii="Times New Roman"/>
          <w:color w:val="000000"/>
          <w:spacing w:val="-38"/>
          <w:sz w:val="54"/>
        </w:rPr>
        <w:t xml:space="preserve"> </w:t>
      </w:r>
      <w:r>
        <w:rPr>
          <w:rFonts w:ascii="SimSun" w:hAnsi="SimSun" w:cs="SimSun"/>
          <w:color w:val="000000"/>
          <w:spacing w:val="0"/>
          <w:sz w:val="54"/>
        </w:rPr>
        <w:t>有</w:t>
      </w:r>
      <w:r>
        <w:rPr>
          <w:rFonts w:ascii="Times New Roman"/>
          <w:color w:val="000000"/>
          <w:spacing w:val="-38"/>
          <w:sz w:val="54"/>
        </w:rPr>
        <w:t xml:space="preserve"> </w:t>
      </w:r>
      <w:r>
        <w:rPr>
          <w:rFonts w:ascii="SimSun" w:hAnsi="SimSun" w:cs="SimSun"/>
          <w:color w:val="000000"/>
          <w:spacing w:val="0"/>
          <w:sz w:val="54"/>
        </w:rPr>
        <w:t>限</w:t>
      </w:r>
      <w:r>
        <w:rPr>
          <w:rFonts w:ascii="Times New Roman"/>
          <w:color w:val="000000"/>
          <w:spacing w:val="-38"/>
          <w:sz w:val="54"/>
        </w:rPr>
        <w:t xml:space="preserve"> </w:t>
      </w:r>
      <w:r>
        <w:rPr>
          <w:rFonts w:ascii="SimSun" w:hAnsi="SimSun" w:cs="SimSun"/>
          <w:color w:val="000000"/>
          <w:spacing w:val="0"/>
          <w:sz w:val="54"/>
        </w:rPr>
        <w:t>公</w:t>
      </w:r>
      <w:r>
        <w:rPr>
          <w:rFonts w:ascii="Times New Roman"/>
          <w:color w:val="000000"/>
          <w:spacing w:val="-35"/>
          <w:sz w:val="54"/>
        </w:rPr>
        <w:t xml:space="preserve"> </w:t>
      </w:r>
      <w:r>
        <w:rPr>
          <w:rFonts w:ascii="SimSun" w:hAnsi="SimSun" w:cs="SimSun"/>
          <w:color w:val="000000"/>
          <w:spacing w:val="0"/>
          <w:sz w:val="54"/>
        </w:rPr>
        <w:t>司</w:t>
      </w:r>
      <w:r>
        <w:rPr>
          <w:rFonts w:ascii="Times New Roman"/>
          <w:color w:val="000000"/>
          <w:spacing w:val="-38"/>
          <w:sz w:val="54"/>
        </w:rPr>
        <w:t xml:space="preserve"> </w:t>
      </w:r>
      <w:r>
        <w:rPr>
          <w:rFonts w:ascii="SimSun" w:hAnsi="SimSun" w:cs="SimSun"/>
          <w:color w:val="000000"/>
          <w:spacing w:val="0"/>
          <w:sz w:val="54"/>
        </w:rPr>
        <w:t>章</w:t>
      </w:r>
      <w:r>
        <w:rPr>
          <w:rFonts w:ascii="Times New Roman"/>
          <w:color w:val="000000"/>
          <w:spacing w:val="-38"/>
          <w:sz w:val="54"/>
        </w:rPr>
        <w:t xml:space="preserve"> </w:t>
      </w:r>
      <w:r>
        <w:rPr>
          <w:rFonts w:ascii="SimSun" w:hAnsi="SimSun" w:cs="SimSun"/>
          <w:color w:val="000000"/>
          <w:spacing w:val="0"/>
          <w:sz w:val="54"/>
        </w:rPr>
        <w:t>程</w:t>
      </w:r>
      <w:r>
        <w:rPr>
          <w:rFonts w:ascii="Times New Roman"/>
          <w:color w:val="000000"/>
          <w:spacing w:val="0"/>
          <w:sz w:val="54"/>
        </w:rPr>
      </w:r>
    </w:p>
    <w:p>
      <w:pPr>
        <w:pStyle w:val="Normal"/>
        <w:framePr w:w="3157" w:x="7558" w:y="4245"/>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第一章、总则</w:t>
      </w:r>
      <w:r>
        <w:rPr>
          <w:rFonts w:ascii="Times New Roman"/>
          <w:color w:val="000000"/>
          <w:spacing w:val="0"/>
          <w:sz w:val="42"/>
        </w:rPr>
      </w:r>
    </w:p>
    <w:p>
      <w:pPr>
        <w:pStyle w:val="Normal"/>
        <w:framePr w:w="14302" w:x="2701" w:y="5009"/>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第一条、依据《中华人民共和国公司法》</w:t>
      </w:r>
      <w:r>
        <w:rPr>
          <w:rFonts w:ascii="Times New Roman"/>
          <w:color w:val="000000"/>
          <w:spacing w:val="315"/>
          <w:sz w:val="36"/>
        </w:rPr>
        <w:t xml:space="preserve"> </w:t>
      </w:r>
      <w:r>
        <w:rPr>
          <w:rFonts w:ascii="SimSun" w:hAnsi="SimSun" w:cs="SimSun"/>
          <w:color w:val="000000"/>
          <w:spacing w:val="0"/>
          <w:sz w:val="36"/>
        </w:rPr>
        <w:t>（以下简称《公司法》</w:t>
      </w:r>
      <w:r>
        <w:rPr>
          <w:rFonts w:ascii="Times New Roman"/>
          <w:color w:val="000000"/>
          <w:spacing w:val="62"/>
          <w:sz w:val="36"/>
        </w:rPr>
        <w:t xml:space="preserve"> </w:t>
      </w:r>
      <w:r>
        <w:rPr>
          <w:rFonts w:ascii="SimSun" w:hAnsi="SimSun" w:cs="SimSun"/>
          <w:color w:val="000000"/>
          <w:spacing w:val="0"/>
          <w:sz w:val="36"/>
        </w:rPr>
        <w:t>）及有关法</w:t>
      </w:r>
      <w:r>
        <w:rPr>
          <w:rFonts w:ascii="Times New Roman"/>
          <w:color w:val="000000"/>
          <w:spacing w:val="0"/>
          <w:sz w:val="36"/>
        </w:rPr>
      </w:r>
    </w:p>
    <w:p>
      <w:pPr>
        <w:pStyle w:val="Normal"/>
        <w:framePr w:w="15180" w:x="1916" w:y="578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律、法规的规定，由</w:t>
      </w:r>
      <w:r>
        <w:rPr>
          <w:rFonts w:ascii="Times New Roman"/>
          <w:color w:val="000000"/>
          <w:spacing w:val="245"/>
          <w:sz w:val="36"/>
        </w:rPr>
        <w:t xml:space="preserve"> </w:t>
      </w:r>
      <w:r>
        <w:rPr>
          <w:rFonts w:ascii="SimSun" w:hAnsi="SimSun" w:cs="SimSun"/>
          <w:color w:val="e26c08"/>
          <w:spacing w:val="0"/>
          <w:sz w:val="36"/>
        </w:rPr>
        <w:t>股东</w:t>
      </w:r>
      <w:r>
        <w:rPr>
          <w:rFonts w:ascii="Times New Roman"/>
          <w:color w:val="e26c08"/>
          <w:spacing w:val="84"/>
          <w:sz w:val="36"/>
        </w:rPr>
        <w:t xml:space="preserve"> </w:t>
      </w:r>
      <w:r>
        <w:rPr>
          <w:rFonts w:ascii="SimSun"/>
          <w:color w:val="e26c08"/>
          <w:spacing w:val="0"/>
          <w:sz w:val="36"/>
        </w:rPr>
        <w:t>1</w:t>
      </w:r>
      <w:r>
        <w:rPr>
          <w:rFonts w:ascii="Times New Roman"/>
          <w:color w:val="e26c08"/>
          <w:spacing w:val="-68"/>
          <w:sz w:val="36"/>
        </w:rPr>
        <w:t xml:space="preserve"> </w:t>
      </w:r>
      <w:r>
        <w:rPr>
          <w:rFonts w:ascii="SimSun" w:hAnsi="SimSun" w:cs="SimSun"/>
          <w:color w:val="e26c08"/>
          <w:spacing w:val="0"/>
          <w:sz w:val="36"/>
        </w:rPr>
        <w:t>、股东</w:t>
      </w:r>
      <w:r>
        <w:rPr>
          <w:rFonts w:ascii="Times New Roman"/>
          <w:color w:val="e26c08"/>
          <w:spacing w:val="119"/>
          <w:sz w:val="36"/>
        </w:rPr>
        <w:t xml:space="preserve"> </w:t>
      </w:r>
      <w:r>
        <w:rPr>
          <w:rFonts w:ascii="SimSun"/>
          <w:color w:val="e26c08"/>
          <w:spacing w:val="0"/>
          <w:sz w:val="36"/>
        </w:rPr>
        <w:t>2</w:t>
      </w:r>
      <w:r>
        <w:rPr>
          <w:rFonts w:ascii="Times New Roman"/>
          <w:color w:val="e26c08"/>
          <w:spacing w:val="-68"/>
          <w:sz w:val="36"/>
        </w:rPr>
        <w:t xml:space="preserve"> </w:t>
      </w:r>
      <w:r>
        <w:rPr>
          <w:rFonts w:ascii="SimSun" w:hAnsi="SimSun" w:cs="SimSun"/>
          <w:color w:val="e26c08"/>
          <w:spacing w:val="0"/>
          <w:sz w:val="36"/>
        </w:rPr>
        <w:t>、股东</w:t>
      </w:r>
      <w:r>
        <w:rPr>
          <w:rFonts w:ascii="Times New Roman"/>
          <w:color w:val="e26c08"/>
          <w:spacing w:val="115"/>
          <w:sz w:val="36"/>
        </w:rPr>
        <w:t xml:space="preserve"> </w:t>
      </w:r>
      <w:r>
        <w:rPr>
          <w:rFonts w:ascii="SimSun"/>
          <w:color w:val="e26c08"/>
          <w:spacing w:val="0"/>
          <w:sz w:val="36"/>
        </w:rPr>
        <w:t>3</w:t>
      </w:r>
      <w:r>
        <w:rPr>
          <w:rFonts w:ascii="Times New Roman"/>
          <w:color w:val="e26c08"/>
          <w:spacing w:val="33"/>
          <w:sz w:val="36"/>
        </w:rPr>
        <w:t xml:space="preserve"> </w:t>
      </w:r>
      <w:r>
        <w:rPr>
          <w:rFonts w:ascii="SimSun" w:hAnsi="SimSun" w:cs="SimSun"/>
          <w:color w:val="000000"/>
          <w:spacing w:val="0"/>
          <w:sz w:val="36"/>
        </w:rPr>
        <w:t>等共同出资，设立</w:t>
      </w:r>
      <w:r>
        <w:rPr>
          <w:rFonts w:ascii="Times New Roman"/>
          <w:color w:val="000000"/>
          <w:spacing w:val="205"/>
          <w:sz w:val="36"/>
        </w:rPr>
        <w:t xml:space="preserve"> </w:t>
      </w:r>
      <w:r>
        <w:rPr>
          <w:rFonts w:ascii="SimSun" w:hAnsi="SimSun" w:cs="SimSun"/>
          <w:color w:val="e26c08"/>
          <w:spacing w:val="0"/>
          <w:sz w:val="36"/>
        </w:rPr>
        <w:t>南京</w:t>
      </w:r>
      <w:r>
        <w:rPr>
          <w:rFonts w:ascii="Times New Roman"/>
          <w:color w:val="e26c08"/>
          <w:spacing w:val="-17"/>
          <w:sz w:val="36"/>
        </w:rPr>
        <w:t xml:space="preserve"> </w:t>
      </w:r>
      <w:r>
        <w:rPr>
          <w:rFonts w:ascii="SimSun"/>
          <w:color w:val="e26c08"/>
          <w:spacing w:val="0"/>
          <w:sz w:val="36"/>
        </w:rPr>
        <w:t>**</w:t>
      </w:r>
      <w:r>
        <w:rPr>
          <w:rFonts w:ascii="Times New Roman"/>
          <w:color w:val="e26c08"/>
          <w:spacing w:val="-47"/>
          <w:sz w:val="36"/>
        </w:rPr>
        <w:t xml:space="preserve"> </w:t>
      </w:r>
      <w:r>
        <w:rPr>
          <w:rFonts w:ascii="SimSun" w:hAnsi="SimSun" w:cs="SimSun"/>
          <w:color w:val="e26c08"/>
          <w:spacing w:val="0"/>
          <w:sz w:val="36"/>
        </w:rPr>
        <w:t>物业管</w:t>
      </w:r>
      <w:r>
        <w:rPr>
          <w:rFonts w:ascii="Times New Roman"/>
          <w:color w:val="000000"/>
          <w:spacing w:val="0"/>
          <w:sz w:val="36"/>
        </w:rPr>
      </w:r>
    </w:p>
    <w:p>
      <w:pPr>
        <w:pStyle w:val="Normal"/>
        <w:framePr w:w="15180" w:x="1916" w:y="5780"/>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e26c08"/>
          <w:spacing w:val="0"/>
          <w:sz w:val="36"/>
        </w:rPr>
        <w:t>理有限公司</w:t>
      </w:r>
      <w:r>
        <w:rPr>
          <w:rFonts w:ascii="Times New Roman"/>
          <w:color w:val="e26c08"/>
          <w:spacing w:val="94"/>
          <w:sz w:val="36"/>
        </w:rPr>
        <w:t xml:space="preserve"> </w:t>
      </w:r>
      <w:r>
        <w:rPr>
          <w:rFonts w:ascii="SimSun" w:hAnsi="SimSun" w:cs="SimSun"/>
          <w:color w:val="000000"/>
          <w:spacing w:val="0"/>
          <w:sz w:val="36"/>
        </w:rPr>
        <w:t>（以下简称公司）</w:t>
      </w:r>
      <w:r>
        <w:rPr>
          <w:rFonts w:ascii="Times New Roman"/>
          <w:color w:val="000000"/>
          <w:spacing w:val="8"/>
          <w:sz w:val="36"/>
        </w:rPr>
        <w:t xml:space="preserve"> </w:t>
      </w:r>
      <w:r>
        <w:rPr>
          <w:rFonts w:ascii="SimSun" w:hAnsi="SimSun" w:cs="SimSun"/>
          <w:color w:val="000000"/>
          <w:spacing w:val="0"/>
          <w:sz w:val="36"/>
        </w:rPr>
        <w:t>，特制定本章程。</w:t>
      </w:r>
      <w:r>
        <w:rPr>
          <w:rFonts w:ascii="Times New Roman"/>
          <w:color w:val="000000"/>
          <w:spacing w:val="0"/>
          <w:sz w:val="36"/>
        </w:rPr>
      </w:r>
    </w:p>
    <w:p>
      <w:pPr>
        <w:pStyle w:val="Normal"/>
        <w:framePr w:w="15496" w:x="1916" w:y="7324"/>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第二条、公司在江苏省南京市工商管理局登记注册，公司的一切活动必须</w:t>
      </w:r>
      <w:r>
        <w:rPr>
          <w:rFonts w:ascii="Times New Roman"/>
          <w:color w:val="000000"/>
          <w:spacing w:val="0"/>
          <w:sz w:val="36"/>
        </w:rPr>
      </w:r>
    </w:p>
    <w:p>
      <w:pPr>
        <w:pStyle w:val="Normal"/>
        <w:framePr w:w="15496" w:x="1916" w:y="7324"/>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遵守国家法律法规，</w:t>
      </w:r>
      <w:r>
        <w:rPr>
          <w:rFonts w:ascii="Times New Roman"/>
          <w:color w:val="000000"/>
          <w:spacing w:val="141"/>
          <w:sz w:val="36"/>
        </w:rPr>
        <w:t xml:space="preserve"> </w:t>
      </w:r>
      <w:r>
        <w:rPr>
          <w:rFonts w:ascii="SimSun" w:hAnsi="SimSun" w:cs="SimSun"/>
          <w:color w:val="000000"/>
          <w:spacing w:val="0"/>
          <w:sz w:val="36"/>
        </w:rPr>
        <w:t>并受法律法规的保护；</w:t>
      </w:r>
      <w:r>
        <w:rPr>
          <w:rFonts w:ascii="Times New Roman"/>
          <w:color w:val="000000"/>
          <w:spacing w:val="177"/>
          <w:sz w:val="36"/>
        </w:rPr>
        <w:t xml:space="preserve"> </w:t>
      </w:r>
      <w:r>
        <w:rPr>
          <w:rFonts w:ascii="SimSun" w:hAnsi="SimSun" w:cs="SimSun"/>
          <w:color w:val="000000"/>
          <w:spacing w:val="0"/>
          <w:sz w:val="36"/>
        </w:rPr>
        <w:t>本章程中的各项条款与法律、</w:t>
      </w:r>
      <w:r>
        <w:rPr>
          <w:rFonts w:ascii="Times New Roman"/>
          <w:color w:val="000000"/>
          <w:spacing w:val="287"/>
          <w:sz w:val="36"/>
        </w:rPr>
        <w:t xml:space="preserve"> </w:t>
      </w:r>
      <w:r>
        <w:rPr>
          <w:rFonts w:ascii="SimSun" w:hAnsi="SimSun" w:cs="SimSun"/>
          <w:color w:val="000000"/>
          <w:spacing w:val="0"/>
          <w:sz w:val="36"/>
        </w:rPr>
        <w:t>法规、</w:t>
      </w:r>
      <w:r>
        <w:rPr>
          <w:rFonts w:ascii="Times New Roman"/>
          <w:color w:val="000000"/>
          <w:spacing w:val="0"/>
          <w:sz w:val="36"/>
        </w:rPr>
      </w:r>
    </w:p>
    <w:p>
      <w:pPr>
        <w:pStyle w:val="Normal"/>
        <w:framePr w:w="15496" w:x="1916" w:y="7324"/>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规章不符的，以法律、法规、规章的规定为准。</w:t>
      </w:r>
      <w:r>
        <w:rPr>
          <w:rFonts w:ascii="Times New Roman"/>
          <w:color w:val="000000"/>
          <w:spacing w:val="0"/>
          <w:sz w:val="36"/>
        </w:rPr>
      </w:r>
    </w:p>
    <w:p>
      <w:pPr>
        <w:pStyle w:val="Normal"/>
        <w:framePr w:w="4554" w:x="2701" w:y="964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第三条、公司名称及住所</w:t>
      </w:r>
      <w:r>
        <w:rPr>
          <w:rFonts w:ascii="Times New Roman"/>
          <w:color w:val="000000"/>
          <w:spacing w:val="0"/>
          <w:sz w:val="36"/>
        </w:rPr>
      </w:r>
    </w:p>
    <w:p>
      <w:pPr>
        <w:pStyle w:val="Normal"/>
        <w:framePr w:w="7383" w:x="2611" w:y="1041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公司名称：</w:t>
      </w:r>
      <w:r>
        <w:rPr>
          <w:rFonts w:ascii="Times New Roman"/>
          <w:color w:val="000000"/>
          <w:spacing w:val="93"/>
          <w:sz w:val="36"/>
        </w:rPr>
        <w:t xml:space="preserve"> </w:t>
      </w:r>
      <w:r>
        <w:rPr>
          <w:rFonts w:ascii="SimSun" w:hAnsi="SimSun" w:cs="SimSun"/>
          <w:color w:val="e26c08"/>
          <w:spacing w:val="0"/>
          <w:sz w:val="36"/>
        </w:rPr>
        <w:t>南京</w:t>
      </w:r>
      <w:r>
        <w:rPr>
          <w:rFonts w:ascii="Times New Roman"/>
          <w:color w:val="e26c08"/>
          <w:spacing w:val="-18"/>
          <w:sz w:val="36"/>
        </w:rPr>
        <w:t xml:space="preserve"> </w:t>
      </w:r>
      <w:r>
        <w:rPr>
          <w:rFonts w:ascii="SimSun"/>
          <w:color w:val="e26c08"/>
          <w:spacing w:val="0"/>
          <w:sz w:val="36"/>
        </w:rPr>
        <w:t>**</w:t>
      </w:r>
      <w:r>
        <w:rPr>
          <w:rFonts w:ascii="Times New Roman"/>
          <w:color w:val="e26c08"/>
          <w:spacing w:val="-46"/>
          <w:sz w:val="36"/>
        </w:rPr>
        <w:t xml:space="preserve"> </w:t>
      </w:r>
      <w:r>
        <w:rPr>
          <w:rFonts w:ascii="SimSun" w:hAnsi="SimSun" w:cs="SimSun"/>
          <w:color w:val="e26c08"/>
          <w:spacing w:val="0"/>
          <w:sz w:val="36"/>
        </w:rPr>
        <w:t>物业管理有限公司。</w:t>
      </w:r>
      <w:r>
        <w:rPr>
          <w:rFonts w:ascii="Times New Roman"/>
          <w:color w:val="000000"/>
          <w:spacing w:val="0"/>
          <w:sz w:val="36"/>
        </w:rPr>
      </w:r>
    </w:p>
    <w:p>
      <w:pPr>
        <w:pStyle w:val="Normal"/>
        <w:framePr w:w="5900" w:x="2611" w:y="1118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住所：</w:t>
      </w:r>
      <w:r>
        <w:rPr>
          <w:rFonts w:ascii="Times New Roman"/>
          <w:color w:val="000000"/>
          <w:spacing w:val="18"/>
          <w:sz w:val="36"/>
        </w:rPr>
        <w:t xml:space="preserve"> </w:t>
      </w:r>
      <w:r>
        <w:rPr>
          <w:rFonts w:ascii="SimSun" w:hAnsi="SimSun" w:cs="SimSun"/>
          <w:color w:val="e26c08"/>
          <w:spacing w:val="0"/>
          <w:sz w:val="36"/>
        </w:rPr>
        <w:t>江苏省南京市</w:t>
      </w:r>
      <w:r>
        <w:rPr>
          <w:rFonts w:ascii="Times New Roman"/>
          <w:color w:val="e26c08"/>
          <w:spacing w:val="138"/>
          <w:sz w:val="36"/>
        </w:rPr>
        <w:t xml:space="preserve"> </w:t>
      </w:r>
      <w:r>
        <w:rPr>
          <w:rFonts w:ascii="SimSun"/>
          <w:color w:val="e26c08"/>
          <w:spacing w:val="0"/>
          <w:sz w:val="36"/>
        </w:rPr>
        <w:t>******</w:t>
      </w:r>
      <w:r>
        <w:rPr>
          <w:rFonts w:ascii="Times New Roman"/>
          <w:color w:val="e26c08"/>
          <w:spacing w:val="25"/>
          <w:sz w:val="36"/>
        </w:rPr>
        <w:t xml:space="preserve"> </w:t>
      </w:r>
      <w:r>
        <w:rPr>
          <w:rFonts w:ascii="SimSun" w:hAnsi="SimSun" w:cs="SimSun"/>
          <w:color w:val="e26c08"/>
          <w:spacing w:val="0"/>
          <w:sz w:val="36"/>
        </w:rPr>
        <w:t>。</w:t>
      </w:r>
      <w:r>
        <w:rPr>
          <w:rFonts w:ascii="Times New Roman"/>
          <w:color w:val="000000"/>
          <w:spacing w:val="0"/>
          <w:sz w:val="36"/>
        </w:rPr>
      </w:r>
    </w:p>
    <w:p>
      <w:pPr>
        <w:pStyle w:val="Normal"/>
        <w:framePr w:w="4140" w:x="2701" w:y="1195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第四条、公司经营范围</w:t>
      </w:r>
      <w:r>
        <w:rPr>
          <w:rFonts w:ascii="Times New Roman"/>
          <w:color w:val="000000"/>
          <w:spacing w:val="0"/>
          <w:sz w:val="36"/>
        </w:rPr>
      </w:r>
    </w:p>
    <w:p>
      <w:pPr>
        <w:pStyle w:val="Normal"/>
        <w:framePr w:w="14779" w:x="1916" w:y="12725"/>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公司经营范围为：物业管理，绿化养护服务，保洁服务，商务咨询，旅游</w:t>
      </w:r>
      <w:r>
        <w:rPr>
          <w:rFonts w:ascii="Times New Roman"/>
          <w:color w:val="000000"/>
          <w:spacing w:val="0"/>
          <w:sz w:val="36"/>
        </w:rPr>
      </w:r>
    </w:p>
    <w:p>
      <w:pPr>
        <w:pStyle w:val="Normal"/>
        <w:framePr w:w="14779" w:x="1916" w:y="12725"/>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咨询（不得从事旅行社业务）</w:t>
      </w:r>
      <w:r>
        <w:rPr>
          <w:rFonts w:ascii="Times New Roman"/>
          <w:color w:val="000000"/>
          <w:spacing w:val="161"/>
          <w:sz w:val="36"/>
        </w:rPr>
        <w:t xml:space="preserve"> </w:t>
      </w:r>
      <w:r>
        <w:rPr>
          <w:rFonts w:ascii="SimSun" w:hAnsi="SimSun" w:cs="SimSun"/>
          <w:color w:val="000000"/>
          <w:spacing w:val="0"/>
          <w:sz w:val="36"/>
        </w:rPr>
        <w:t>，物业管理咨询；园林绿化施工，安防工程施工，</w:t>
      </w:r>
      <w:r>
        <w:rPr>
          <w:rFonts w:ascii="Times New Roman"/>
          <w:color w:val="000000"/>
          <w:spacing w:val="0"/>
          <w:sz w:val="36"/>
        </w:rPr>
      </w:r>
    </w:p>
    <w:p>
      <w:pPr>
        <w:pStyle w:val="Normal"/>
        <w:framePr w:w="14779" w:x="1916" w:y="12725"/>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房屋维修工程施工，建筑装修装饰工程施工，建筑工程项目管理；销售：建筑</w:t>
      </w:r>
      <w:r>
        <w:rPr>
          <w:rFonts w:ascii="Times New Roman"/>
          <w:color w:val="000000"/>
          <w:spacing w:val="0"/>
          <w:sz w:val="36"/>
        </w:rPr>
      </w:r>
    </w:p>
    <w:p>
      <w:pPr>
        <w:pStyle w:val="Normal"/>
        <w:framePr w:w="14779" w:x="1916" w:y="12725"/>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材料，服装服饰，电子产品，日用百货。依法须经批准的项目，经相关部门批</w:t>
      </w:r>
      <w:r>
        <w:rPr>
          <w:rFonts w:ascii="Times New Roman"/>
          <w:color w:val="000000"/>
          <w:spacing w:val="0"/>
          <w:sz w:val="36"/>
        </w:rPr>
      </w:r>
    </w:p>
    <w:p>
      <w:pPr>
        <w:pStyle w:val="Normal"/>
        <w:framePr w:w="14779" w:x="1916" w:y="12725"/>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准后方可开展经营活动。</w:t>
      </w:r>
      <w:r>
        <w:rPr>
          <w:rFonts w:ascii="Times New Roman"/>
          <w:color w:val="000000"/>
          <w:spacing w:val="0"/>
          <w:sz w:val="36"/>
        </w:rPr>
      </w:r>
    </w:p>
    <w:p>
      <w:pPr>
        <w:pStyle w:val="Normal"/>
        <w:framePr w:w="12420" w:x="2701" w:y="1658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第五条、公司根据业务需要，可以对外投资，设立子公司和分公司。</w:t>
      </w:r>
      <w:r>
        <w:rPr>
          <w:rFonts w:ascii="Times New Roman"/>
          <w:color w:val="000000"/>
          <w:spacing w:val="0"/>
          <w:sz w:val="36"/>
        </w:rPr>
      </w:r>
    </w:p>
    <w:p>
      <w:pPr>
        <w:pStyle w:val="Normal"/>
        <w:framePr w:w="12420" w:x="2701" w:y="16585"/>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第六条、公司营业期限为</w:t>
      </w:r>
      <w:r>
        <w:rPr>
          <w:rFonts w:ascii="Times New Roman"/>
          <w:color w:val="000000"/>
          <w:spacing w:val="317"/>
          <w:sz w:val="36"/>
        </w:rPr>
        <w:t xml:space="preserve"> </w:t>
      </w:r>
      <w:r>
        <w:rPr>
          <w:rFonts w:ascii="SimSun" w:hAnsi="SimSun" w:cs="SimSun"/>
          <w:color w:val="e26c08"/>
          <w:spacing w:val="0"/>
          <w:sz w:val="36"/>
        </w:rPr>
        <w:t>永续经营。</w:t>
      </w:r>
      <w:r>
        <w:rPr>
          <w:rFonts w:ascii="Times New Roman"/>
          <w:color w:val="000000"/>
          <w:spacing w:val="0"/>
          <w:sz w:val="36"/>
        </w:rPr>
      </w:r>
    </w:p>
    <w:p>
      <w:pPr>
        <w:pStyle w:val="Normal"/>
        <w:framePr w:w="5328" w:x="6413" w:y="18856"/>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第二章、注册资本及股东</w:t>
      </w:r>
      <w:r>
        <w:rPr>
          <w:rFonts w:ascii="Times New Roman"/>
          <w:color w:val="000000"/>
          <w:spacing w:val="0"/>
          <w:sz w:val="42"/>
        </w:rPr>
      </w:r>
    </w:p>
    <w:p>
      <w:pPr>
        <w:pStyle w:val="Normal"/>
        <w:framePr w:w="8392" w:x="2701" w:y="1962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第七条、公司注册资本：</w:t>
      </w:r>
      <w:r>
        <w:rPr>
          <w:rFonts w:ascii="Times New Roman"/>
          <w:color w:val="000000"/>
          <w:spacing w:val="317"/>
          <w:sz w:val="36"/>
        </w:rPr>
        <w:t xml:space="preserve"> </w:t>
      </w:r>
      <w:r>
        <w:rPr>
          <w:rFonts w:ascii="SimSun"/>
          <w:color w:val="e26c08"/>
          <w:spacing w:val="0"/>
          <w:sz w:val="36"/>
        </w:rPr>
        <w:t>500</w:t>
      </w:r>
      <w:r>
        <w:rPr>
          <w:rFonts w:ascii="Times New Roman"/>
          <w:color w:val="e26c08"/>
          <w:spacing w:val="68"/>
          <w:sz w:val="36"/>
        </w:rPr>
        <w:t xml:space="preserve"> </w:t>
      </w:r>
      <w:r>
        <w:rPr>
          <w:rFonts w:ascii="SimSun" w:hAnsi="SimSun" w:cs="SimSun"/>
          <w:color w:val="e26c08"/>
          <w:spacing w:val="0"/>
          <w:sz w:val="36"/>
        </w:rPr>
        <w:t>万元</w:t>
      </w:r>
      <w:r>
        <w:rPr>
          <w:rFonts w:ascii="Times New Roman"/>
          <w:color w:val="e26c08"/>
          <w:spacing w:val="-18"/>
          <w:sz w:val="36"/>
        </w:rPr>
        <w:t xml:space="preserve"> </w:t>
      </w:r>
      <w:r>
        <w:rPr>
          <w:rFonts w:ascii="SimSun" w:hAnsi="SimSun" w:cs="SimSun"/>
          <w:color w:val="000000"/>
          <w:spacing w:val="0"/>
          <w:sz w:val="36"/>
        </w:rPr>
        <w:t>人民币。</w:t>
      </w:r>
      <w:r>
        <w:rPr>
          <w:rFonts w:ascii="Times New Roman"/>
          <w:color w:val="000000"/>
          <w:spacing w:val="0"/>
          <w:sz w:val="36"/>
        </w:rPr>
      </w:r>
    </w:p>
    <w:p>
      <w:pPr>
        <w:pStyle w:val="Normal"/>
        <w:framePr w:w="14474" w:x="1916" w:y="20394"/>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第八条、股东的姓名（名称）</w:t>
      </w:r>
      <w:r>
        <w:rPr>
          <w:rFonts w:ascii="Times New Roman"/>
          <w:color w:val="000000"/>
          <w:spacing w:val="191"/>
          <w:sz w:val="36"/>
        </w:rPr>
        <w:t xml:space="preserve"> </w:t>
      </w:r>
      <w:r>
        <w:rPr>
          <w:rFonts w:ascii="SimSun" w:hAnsi="SimSun" w:cs="SimSun"/>
          <w:color w:val="000000"/>
          <w:spacing w:val="0"/>
          <w:sz w:val="36"/>
        </w:rPr>
        <w:t>、认缴及实缴的出资额、出资时间、出资方</w:t>
      </w:r>
      <w:r>
        <w:rPr>
          <w:rFonts w:ascii="Times New Roman"/>
          <w:color w:val="000000"/>
          <w:spacing w:val="0"/>
          <w:sz w:val="36"/>
        </w:rPr>
      </w:r>
    </w:p>
    <w:p>
      <w:pPr>
        <w:pStyle w:val="Normal"/>
        <w:framePr w:w="14474" w:x="1916" w:y="20394"/>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式如下：</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0</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 style="position:absolute;margin-left:273pt;margin-top:306.1pt;z-index:-7;width:213pt;height:5pt;mso-position-horizontal:absolute;mso-position-horizontal-relative:page;mso-position-vertical:absolute;mso-position-vertical-relative:page" type="#_x0000_t75">
            <v:imagedata xmlns:r="http://schemas.openxmlformats.org/officeDocument/2006/relationships" r:id="rId2"/>
          </v:shape>
        </w:pict>
      </w:r>
      <w:r>
        <w:rPr>
          <w:noProof w:val="on"/>
        </w:rPr>
        <w:pict>
          <v:shape xmlns:v="urn:schemas-microsoft-com:vml" id="_x00002" style="position:absolute;margin-left:640pt;margin-top:306.1pt;z-index:-11;width:124pt;height:5pt;mso-position-horizontal:absolute;mso-position-horizontal-relative:page;mso-position-vertical:absolute;mso-position-vertical-relative:page" type="#_x0000_t75">
            <v:imagedata xmlns:r="http://schemas.openxmlformats.org/officeDocument/2006/relationships" r:id="rId3"/>
          </v:shape>
        </w:pict>
      </w:r>
      <w:r>
        <w:rPr>
          <w:noProof w:val="on"/>
        </w:rPr>
        <w:pict>
          <v:shape xmlns:v="urn:schemas-microsoft-com:vml" id="_x00003" style="position:absolute;margin-left:94pt;margin-top:344.1pt;z-index:-15;width:103pt;height:5pt;mso-position-horizontal:absolute;mso-position-horizontal-relative:page;mso-position-vertical:absolute;mso-position-vertical-relative:page" type="#_x0000_t75">
            <v:imagedata xmlns:r="http://schemas.openxmlformats.org/officeDocument/2006/relationships" r:id="rId4"/>
          </v:shape>
        </w:pict>
      </w:r>
      <w:r>
        <w:rPr>
          <w:noProof w:val="on"/>
        </w:rPr>
        <w:pict>
          <v:shape xmlns:v="urn:schemas-microsoft-com:vml" id="_x00004" style="position:absolute;margin-left:228pt;margin-top:537.1pt;z-index:-19;width:243pt;height:5pt;mso-position-horizontal:absolute;mso-position-horizontal-relative:page;mso-position-vertical:absolute;mso-position-vertical-relative:page" type="#_x0000_t75">
            <v:imagedata xmlns:r="http://schemas.openxmlformats.org/officeDocument/2006/relationships" r:id="rId5"/>
          </v:shape>
        </w:pict>
      </w:r>
      <w:r>
        <w:rPr>
          <w:noProof w:val="on"/>
        </w:rPr>
        <w:pict>
          <v:shape xmlns:v="urn:schemas-microsoft-com:vml" id="_x00005" style="position:absolute;margin-left:188pt;margin-top:576.1pt;z-index:-23;width:204pt;height:5pt;mso-position-horizontal:absolute;mso-position-horizontal-relative:page;mso-position-vertical:absolute;mso-position-vertical-relative:page" type="#_x0000_t75">
            <v:imagedata xmlns:r="http://schemas.openxmlformats.org/officeDocument/2006/relationships" r:id="rId6"/>
          </v:shape>
        </w:pict>
      </w:r>
      <w:r>
        <w:rPr>
          <w:noProof w:val="on"/>
        </w:rPr>
        <w:pict>
          <v:shape xmlns:v="urn:schemas-microsoft-com:vml" id="_x00006" style="position:absolute;margin-left:352pt;margin-top:885.1pt;z-index:-27;width:103pt;height:5pt;mso-position-horizontal:absolute;mso-position-horizontal-relative:page;mso-position-vertical:absolute;mso-position-vertical-relative:page" type="#_x0000_t75">
            <v:imagedata xmlns:r="http://schemas.openxmlformats.org/officeDocument/2006/relationships" r:id="rId7"/>
          </v:shape>
        </w:pict>
      </w:r>
      <w:r>
        <w:rPr>
          <w:noProof w:val="on"/>
        </w:rPr>
        <w:pict>
          <v:shape xmlns:v="urn:schemas-microsoft-com:vml" id="_x00007" style="position:absolute;margin-left:352pt;margin-top:998.1pt;z-index:-31;width:78pt;height:5pt;mso-position-horizontal:absolute;mso-position-horizontal-relative:page;mso-position-vertical:absolute;mso-position-vertical-relative:page" type="#_x0000_t75">
            <v:imagedata xmlns:r="http://schemas.openxmlformats.org/officeDocument/2006/relationships" r:id="rId8"/>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4485" w:x="11742"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（货币单位：万元）</w:t>
      </w:r>
      <w:r>
        <w:rPr>
          <w:rFonts w:ascii="Times New Roman"/>
          <w:color w:val="000000"/>
          <w:spacing w:val="0"/>
          <w:sz w:val="36"/>
        </w:rPr>
      </w:r>
    </w:p>
    <w:p>
      <w:pPr>
        <w:pStyle w:val="Normal"/>
        <w:framePr w:w="4485" w:x="11742" w:y="2727"/>
        <w:widowControl w:val="off"/>
        <w:autoSpaceDE w:val="off"/>
        <w:autoSpaceDN w:val="off"/>
        <w:spacing w:before="511" w:after="0" w:line="360" w:lineRule="exact"/>
        <w:ind w:left="234" w:right="0" w:firstLine="0"/>
        <w:jc w:val="left"/>
        <w:rPr>
          <w:rFonts w:ascii="Times New Roman"/>
          <w:color w:val="000000"/>
          <w:spacing w:val="0"/>
          <w:sz w:val="36"/>
        </w:rPr>
      </w:pPr>
      <w:r>
        <w:rPr>
          <w:rFonts w:ascii="SimSun" w:hAnsi="SimSun" w:cs="SimSun"/>
          <w:color w:val="000000"/>
          <w:spacing w:val="0"/>
          <w:sz w:val="36"/>
        </w:rPr>
        <w:t>出资比例</w:t>
      </w:r>
      <w:r>
        <w:rPr>
          <w:rFonts w:ascii="Times New Roman"/>
          <w:color w:val="000000"/>
          <w:spacing w:val="696"/>
          <w:sz w:val="36"/>
        </w:rPr>
        <w:t xml:space="preserve"> </w:t>
      </w:r>
      <w:r>
        <w:rPr>
          <w:rFonts w:ascii="SimSun" w:hAnsi="SimSun" w:cs="SimSun"/>
          <w:color w:val="000000"/>
          <w:spacing w:val="0"/>
          <w:sz w:val="36"/>
        </w:rPr>
        <w:t>出资时间</w:t>
      </w:r>
      <w:r>
        <w:rPr>
          <w:rFonts w:ascii="Times New Roman"/>
          <w:color w:val="000000"/>
          <w:spacing w:val="0"/>
          <w:sz w:val="36"/>
        </w:rPr>
      </w:r>
    </w:p>
    <w:p>
      <w:pPr>
        <w:pStyle w:val="Normal"/>
        <w:framePr w:w="1260" w:x="2971" w:y="1064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合计</w:t>
      </w:r>
      <w:r>
        <w:rPr>
          <w:rFonts w:ascii="Times New Roman"/>
          <w:color w:val="000000"/>
          <w:spacing w:val="0"/>
          <w:sz w:val="36"/>
        </w:rPr>
      </w:r>
    </w:p>
    <w:p>
      <w:pPr>
        <w:pStyle w:val="Normal"/>
        <w:framePr w:w="1080" w:x="5794" w:y="1064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500</w:t>
      </w:r>
      <w:r>
        <w:rPr>
          <w:rFonts w:ascii="Times New Roman"/>
          <w:color w:val="000000"/>
          <w:spacing w:val="0"/>
          <w:sz w:val="36"/>
        </w:rPr>
      </w:r>
    </w:p>
    <w:p>
      <w:pPr>
        <w:pStyle w:val="Normal"/>
        <w:framePr w:w="1080" w:x="8019" w:y="1064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500</w:t>
      </w:r>
      <w:r>
        <w:rPr>
          <w:rFonts w:ascii="Times New Roman"/>
          <w:color w:val="000000"/>
          <w:spacing w:val="0"/>
          <w:sz w:val="36"/>
        </w:rPr>
      </w:r>
    </w:p>
    <w:p>
      <w:pPr>
        <w:pStyle w:val="Normal"/>
        <w:framePr w:w="1260" w:x="10147" w:y="1064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Times New Roman"/>
          <w:color w:val="000000"/>
          <w:spacing w:val="0"/>
          <w:sz w:val="36"/>
        </w:rPr>
      </w:r>
    </w:p>
    <w:p>
      <w:pPr>
        <w:pStyle w:val="Normal"/>
        <w:framePr w:w="1260" w:x="12372" w:y="1064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100%</w:t>
      </w:r>
      <w:r>
        <w:rPr>
          <w:rFonts w:ascii="Times New Roman"/>
          <w:color w:val="000000"/>
          <w:spacing w:val="0"/>
          <w:sz w:val="36"/>
        </w:rPr>
      </w:r>
    </w:p>
    <w:p>
      <w:pPr>
        <w:pStyle w:val="Normal"/>
        <w:framePr w:w="1260" w:x="14597" w:y="10644"/>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Times New Roman"/>
          <w:color w:val="000000"/>
          <w:spacing w:val="0"/>
          <w:sz w:val="36"/>
        </w:rPr>
      </w:r>
    </w:p>
    <w:p>
      <w:pPr>
        <w:pStyle w:val="Normal"/>
        <w:framePr w:w="5382" w:x="2701" w:y="115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第九条、股东享有下列权利：</w:t>
      </w:r>
      <w:r>
        <w:rPr>
          <w:rFonts w:ascii="Times New Roman"/>
          <w:color w:val="000000"/>
          <w:spacing w:val="0"/>
          <w:sz w:val="36"/>
        </w:rPr>
      </w:r>
    </w:p>
    <w:p>
      <w:pPr>
        <w:pStyle w:val="Normal"/>
        <w:framePr w:w="9936" w:x="2712" w:y="122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（一）有选举和被选举为公司董事、监事的权利；</w:t>
      </w:r>
      <w:r>
        <w:rPr>
          <w:rFonts w:ascii="Times New Roman"/>
          <w:color w:val="000000"/>
          <w:spacing w:val="0"/>
          <w:sz w:val="36"/>
        </w:rPr>
      </w:r>
    </w:p>
    <w:p>
      <w:pPr>
        <w:pStyle w:val="Normal"/>
        <w:framePr w:w="9936" w:x="2712" w:y="12286"/>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（二）根据法律法规和本章程的规定要求召开股东会；</w:t>
      </w:r>
      <w:r>
        <w:rPr>
          <w:rFonts w:ascii="Times New Roman"/>
          <w:color w:val="000000"/>
          <w:spacing w:val="0"/>
          <w:sz w:val="36"/>
        </w:rPr>
      </w:r>
    </w:p>
    <w:p>
      <w:pPr>
        <w:pStyle w:val="Normal"/>
        <w:framePr w:w="9936" w:x="2712" w:y="1228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（三）对公司的经营活动和日常管理进行监督；</w:t>
      </w:r>
      <w:r>
        <w:rPr>
          <w:rFonts w:ascii="Times New Roman"/>
          <w:color w:val="000000"/>
          <w:spacing w:val="0"/>
          <w:sz w:val="36"/>
        </w:rPr>
      </w:r>
    </w:p>
    <w:p>
      <w:pPr>
        <w:pStyle w:val="Normal"/>
        <w:framePr w:w="14163" w:x="1916" w:y="14601"/>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（四）有权查阅公司章程、股东会会议记录和公司财务会计报告，对公司</w:t>
      </w:r>
      <w:r>
        <w:rPr>
          <w:rFonts w:ascii="Times New Roman"/>
          <w:color w:val="000000"/>
          <w:spacing w:val="0"/>
          <w:sz w:val="36"/>
        </w:rPr>
      </w:r>
    </w:p>
    <w:p>
      <w:pPr>
        <w:pStyle w:val="Normal"/>
        <w:framePr w:w="14163" w:x="1916" w:y="1460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的经营提出建议和质询；</w:t>
      </w:r>
      <w:r>
        <w:rPr>
          <w:rFonts w:ascii="Times New Roman"/>
          <w:color w:val="000000"/>
          <w:spacing w:val="0"/>
          <w:sz w:val="36"/>
        </w:rPr>
      </w:r>
    </w:p>
    <w:p>
      <w:pPr>
        <w:pStyle w:val="Normal"/>
        <w:framePr w:w="6624" w:x="2712" w:y="1614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（五）按出资比例分取红利，公司新</w:t>
      </w:r>
      <w:r>
        <w:rPr>
          <w:rFonts w:ascii="Times New Roman"/>
          <w:color w:val="000000"/>
          <w:spacing w:val="0"/>
          <w:sz w:val="36"/>
        </w:rPr>
      </w:r>
    </w:p>
    <w:p>
      <w:pPr>
        <w:pStyle w:val="Normal"/>
        <w:framePr w:w="4968" w:x="9066" w:y="16145"/>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增资本时，有优先认缴权；</w:t>
      </w:r>
      <w:r>
        <w:rPr>
          <w:rFonts w:ascii="Times New Roman"/>
          <w:color w:val="000000"/>
          <w:spacing w:val="0"/>
          <w:sz w:val="36"/>
        </w:rPr>
      </w:r>
    </w:p>
    <w:p>
      <w:pPr>
        <w:pStyle w:val="Normal"/>
        <w:framePr w:w="14163" w:x="1916" w:y="1691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（六）公司清盘解散后，按出资比例分享剩余资产；</w:t>
      </w:r>
      <w:r>
        <w:rPr>
          <w:rFonts w:ascii="Times New Roman"/>
          <w:color w:val="000000"/>
          <w:spacing w:val="0"/>
          <w:sz w:val="36"/>
        </w:rPr>
      </w:r>
    </w:p>
    <w:p>
      <w:pPr>
        <w:pStyle w:val="Normal"/>
        <w:framePr w:w="14163" w:x="1916" w:y="16916"/>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（七）公司侵害其合法权益时，有权向有管辖权的人民法院提出要求，纠</w:t>
      </w:r>
      <w:r>
        <w:rPr>
          <w:rFonts w:ascii="Times New Roman"/>
          <w:color w:val="000000"/>
          <w:spacing w:val="0"/>
          <w:sz w:val="36"/>
        </w:rPr>
      </w:r>
    </w:p>
    <w:p>
      <w:pPr>
        <w:pStyle w:val="Normal"/>
        <w:framePr w:w="14163" w:x="1916" w:y="16916"/>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正该行为，造成经济损失的，可要求公司予以赔偿。</w:t>
      </w:r>
      <w:r>
        <w:rPr>
          <w:rFonts w:ascii="Times New Roman"/>
          <w:color w:val="000000"/>
          <w:spacing w:val="0"/>
          <w:sz w:val="36"/>
        </w:rPr>
      </w:r>
    </w:p>
    <w:p>
      <w:pPr>
        <w:pStyle w:val="Normal"/>
        <w:framePr w:w="14163" w:x="1916" w:y="16916"/>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0"/>
          <w:sz w:val="36"/>
        </w:rPr>
        <w:t>第十条、股东应依法履行下列义务：</w:t>
      </w:r>
      <w:r>
        <w:rPr>
          <w:rFonts w:ascii="Times New Roman"/>
          <w:color w:val="000000"/>
          <w:spacing w:val="0"/>
          <w:sz w:val="36"/>
        </w:rPr>
      </w:r>
    </w:p>
    <w:p>
      <w:pPr>
        <w:pStyle w:val="Normal"/>
        <w:framePr w:w="7038" w:x="2712" w:y="2000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（一）按章程规定缴纳所认缴的出资；</w:t>
      </w:r>
      <w:r>
        <w:rPr>
          <w:rFonts w:ascii="Times New Roman"/>
          <w:color w:val="000000"/>
          <w:spacing w:val="0"/>
          <w:sz w:val="36"/>
        </w:rPr>
      </w:r>
    </w:p>
    <w:p>
      <w:pPr>
        <w:pStyle w:val="Normal"/>
        <w:framePr w:w="8280" w:x="2712" w:y="207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（二）以认缴的出资额为限对公司承担责任；</w:t>
      </w:r>
      <w:r>
        <w:rPr>
          <w:rFonts w:ascii="Times New Roman"/>
          <w:color w:val="000000"/>
          <w:spacing w:val="0"/>
          <w:sz w:val="36"/>
        </w:rPr>
      </w:r>
    </w:p>
    <w:p>
      <w:pPr>
        <w:pStyle w:val="Normal"/>
        <w:framePr w:w="8694" w:x="2712" w:y="2154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（三）公司经核准登记注册后，不得抽回出资；</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8" style="position:absolute;margin-left:86pt;margin-top:163.35pt;z-index:-35;width:723pt;height:404pt;mso-position-horizontal:absolute;mso-position-horizontal-relative:page;mso-position-vertical:absolute;mso-position-vertical-relative:page" type="#_x0000_t75">
            <v:imagedata xmlns:r="http://schemas.openxmlformats.org/officeDocument/2006/relationships" r:id="rId9"/>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7038" w:x="2712"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（四）遵守公司章程，保守公司秘密；</w:t>
      </w:r>
      <w:r>
        <w:rPr>
          <w:rFonts w:ascii="Times New Roman"/>
          <w:color w:val="000000"/>
          <w:spacing w:val="0"/>
          <w:sz w:val="36"/>
        </w:rPr>
      </w:r>
    </w:p>
    <w:p>
      <w:pPr>
        <w:pStyle w:val="Normal"/>
        <w:framePr w:w="12432" w:x="2701" w:y="350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（五）支持公司的经营管理，提出合理化建议，促进公司业务发展。</w:t>
      </w:r>
      <w:r>
        <w:rPr>
          <w:rFonts w:ascii="Times New Roman"/>
          <w:color w:val="000000"/>
          <w:spacing w:val="0"/>
          <w:sz w:val="36"/>
        </w:rPr>
      </w:r>
    </w:p>
    <w:p>
      <w:pPr>
        <w:pStyle w:val="Normal"/>
        <w:framePr w:w="12432" w:x="2701" w:y="350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第十一条、经董事会批准，股东之间可相互转让其部分或全部出资。</w:t>
      </w:r>
      <w:r>
        <w:rPr>
          <w:rFonts w:ascii="Times New Roman"/>
          <w:color w:val="000000"/>
          <w:spacing w:val="0"/>
          <w:sz w:val="36"/>
        </w:rPr>
      </w:r>
    </w:p>
    <w:p>
      <w:pPr>
        <w:pStyle w:val="Normal"/>
        <w:framePr w:w="9936" w:x="2701" w:y="504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第十二条、股东向股东以外的人转让股权，应当经其他</w:t>
      </w:r>
      <w:r>
        <w:rPr>
          <w:rFonts w:ascii="Times New Roman"/>
          <w:color w:val="000000"/>
          <w:spacing w:val="0"/>
          <w:sz w:val="36"/>
        </w:rPr>
      </w:r>
    </w:p>
    <w:p>
      <w:pPr>
        <w:pStyle w:val="Normal"/>
        <w:framePr w:w="3644" w:x="12141" w:y="504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三分之二以上</w:t>
      </w:r>
      <w:r>
        <w:rPr>
          <w:rFonts w:ascii="Times New Roman"/>
          <w:color w:val="000000"/>
          <w:spacing w:val="134"/>
          <w:sz w:val="36"/>
        </w:rPr>
        <w:t xml:space="preserve"> </w:t>
      </w:r>
      <w:r>
        <w:rPr>
          <w:rFonts w:ascii="SimSun" w:hAnsi="SimSun" w:cs="SimSun"/>
          <w:color w:val="000000"/>
          <w:spacing w:val="0"/>
          <w:sz w:val="36"/>
        </w:rPr>
        <w:t>股东</w:t>
      </w:r>
      <w:r>
        <w:rPr>
          <w:rFonts w:ascii="Times New Roman"/>
          <w:color w:val="000000"/>
          <w:spacing w:val="0"/>
          <w:sz w:val="36"/>
        </w:rPr>
      </w:r>
    </w:p>
    <w:p>
      <w:pPr>
        <w:pStyle w:val="Normal"/>
        <w:framePr w:w="9936" w:x="1916" w:y="58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同意，由董事长签署《股份转让确认函》后方可转让。</w:t>
      </w:r>
      <w:r>
        <w:rPr>
          <w:rFonts w:ascii="Times New Roman"/>
          <w:color w:val="000000"/>
          <w:spacing w:val="0"/>
          <w:sz w:val="36"/>
        </w:rPr>
      </w:r>
    </w:p>
    <w:p>
      <w:pPr>
        <w:pStyle w:val="Normal"/>
        <w:framePr w:w="14151" w:x="1916" w:y="658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第十三条、股东应就其股权转让事项书面通知其他股东征求同意，其他股</w:t>
      </w:r>
      <w:r>
        <w:rPr>
          <w:rFonts w:ascii="Times New Roman"/>
          <w:color w:val="000000"/>
          <w:spacing w:val="0"/>
          <w:sz w:val="36"/>
        </w:rPr>
      </w:r>
    </w:p>
    <w:p>
      <w:pPr>
        <w:pStyle w:val="Normal"/>
        <w:framePr w:w="14151" w:x="1916" w:y="65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东自接到书面通知之日起满三十日未答复的，视为同意董事会意见。其他股东</w:t>
      </w:r>
      <w:r>
        <w:rPr>
          <w:rFonts w:ascii="Times New Roman"/>
          <w:color w:val="000000"/>
          <w:spacing w:val="0"/>
          <w:sz w:val="36"/>
        </w:rPr>
      </w:r>
    </w:p>
    <w:p>
      <w:pPr>
        <w:pStyle w:val="Normal"/>
        <w:framePr w:w="14151" w:x="1916" w:y="6586"/>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三分之二以上不同意转让的，不得转让。经股东同意转让的股权，在同等条件</w:t>
      </w:r>
      <w:r>
        <w:rPr>
          <w:rFonts w:ascii="Times New Roman"/>
          <w:color w:val="000000"/>
          <w:spacing w:val="0"/>
          <w:sz w:val="36"/>
        </w:rPr>
      </w:r>
    </w:p>
    <w:p>
      <w:pPr>
        <w:pStyle w:val="Normal"/>
        <w:framePr w:w="14151" w:x="1916" w:y="65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下，其他股东有优先购买权。两个以上股东主张行使优先购买权的，协商确定</w:t>
      </w:r>
      <w:r>
        <w:rPr>
          <w:rFonts w:ascii="Times New Roman"/>
          <w:color w:val="000000"/>
          <w:spacing w:val="0"/>
          <w:sz w:val="36"/>
        </w:rPr>
      </w:r>
    </w:p>
    <w:p>
      <w:pPr>
        <w:pStyle w:val="Normal"/>
        <w:framePr w:w="14151" w:x="1916" w:y="658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各自的购买比例；协商不成的，按照转让时各自的出资比例行使优先购买权。</w:t>
      </w:r>
      <w:r>
        <w:rPr>
          <w:rFonts w:ascii="Times New Roman"/>
          <w:color w:val="000000"/>
          <w:spacing w:val="0"/>
          <w:sz w:val="36"/>
        </w:rPr>
      </w:r>
    </w:p>
    <w:p>
      <w:pPr>
        <w:pStyle w:val="Normal"/>
        <w:framePr w:w="3578" w:x="7331" w:y="11946"/>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第三章、股东会</w:t>
      </w:r>
      <w:r>
        <w:rPr>
          <w:rFonts w:ascii="Times New Roman"/>
          <w:color w:val="000000"/>
          <w:spacing w:val="0"/>
          <w:sz w:val="42"/>
        </w:rPr>
      </w:r>
    </w:p>
    <w:p>
      <w:pPr>
        <w:pStyle w:val="Normal"/>
        <w:framePr w:w="13248" w:x="2701" w:y="1271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第十四条、公司设股东会，股东会由全体股东组成，股东会是公司的最高</w:t>
      </w:r>
      <w:r>
        <w:rPr>
          <w:rFonts w:ascii="Times New Roman"/>
          <w:color w:val="000000"/>
          <w:spacing w:val="0"/>
          <w:sz w:val="36"/>
        </w:rPr>
      </w:r>
    </w:p>
    <w:p>
      <w:pPr>
        <w:pStyle w:val="Normal"/>
        <w:framePr w:w="2340" w:x="1916" w:y="134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权力机构。</w:t>
      </w:r>
      <w:r>
        <w:rPr>
          <w:rFonts w:ascii="Times New Roman"/>
          <w:color w:val="000000"/>
          <w:spacing w:val="0"/>
          <w:sz w:val="36"/>
        </w:rPr>
      </w:r>
    </w:p>
    <w:p>
      <w:pPr>
        <w:pStyle w:val="Normal"/>
        <w:framePr w:w="6770" w:x="2701" w:y="142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第十五条、股东会行使下列职</w:t>
      </w:r>
      <w:r>
        <w:rPr>
          <w:rFonts w:ascii="Times New Roman"/>
          <w:color w:val="000000"/>
          <w:spacing w:val="397"/>
          <w:sz w:val="36"/>
        </w:rPr>
        <w:t xml:space="preserve"> </w:t>
      </w:r>
      <w:r>
        <w:rPr>
          <w:rFonts w:ascii="SimSun" w:hAnsi="SimSun" w:cs="SimSun"/>
          <w:color w:val="000000"/>
          <w:spacing w:val="0"/>
          <w:sz w:val="36"/>
        </w:rPr>
        <w:t>权：</w:t>
      </w:r>
      <w:r>
        <w:rPr>
          <w:rFonts w:ascii="Times New Roman"/>
          <w:color w:val="000000"/>
          <w:spacing w:val="0"/>
          <w:sz w:val="36"/>
        </w:rPr>
      </w:r>
    </w:p>
    <w:p>
      <w:pPr>
        <w:pStyle w:val="Normal"/>
        <w:framePr w:w="12834" w:x="2712" w:y="1502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（一）决定公司的经营方针和投资计划；</w:t>
      </w:r>
      <w:r>
        <w:rPr>
          <w:rFonts w:ascii="Times New Roman"/>
          <w:color w:val="000000"/>
          <w:spacing w:val="0"/>
          <w:sz w:val="36"/>
        </w:rPr>
      </w:r>
    </w:p>
    <w:p>
      <w:pPr>
        <w:pStyle w:val="Normal"/>
        <w:framePr w:w="12834" w:x="2712" w:y="1502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（二）选举和更换董事，决定有关董事的报酬事项；</w:t>
      </w:r>
      <w:r>
        <w:rPr>
          <w:rFonts w:ascii="Times New Roman"/>
          <w:color w:val="000000"/>
          <w:spacing w:val="0"/>
          <w:sz w:val="36"/>
        </w:rPr>
      </w:r>
    </w:p>
    <w:p>
      <w:pPr>
        <w:pStyle w:val="Normal"/>
        <w:framePr w:w="12834" w:x="2712" w:y="1502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（三）选举和更换由股东代表出任的监事，决定有关监事的报酬事项；</w:t>
      </w:r>
      <w:r>
        <w:rPr>
          <w:rFonts w:ascii="Times New Roman"/>
          <w:color w:val="000000"/>
          <w:spacing w:val="0"/>
          <w:sz w:val="36"/>
        </w:rPr>
      </w:r>
    </w:p>
    <w:p>
      <w:pPr>
        <w:pStyle w:val="Normal"/>
        <w:framePr w:w="12834" w:x="2712" w:y="1502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（四）审议批准董事会的报告；</w:t>
      </w:r>
      <w:r>
        <w:rPr>
          <w:rFonts w:ascii="Times New Roman"/>
          <w:color w:val="000000"/>
          <w:spacing w:val="0"/>
          <w:sz w:val="36"/>
        </w:rPr>
      </w:r>
    </w:p>
    <w:p>
      <w:pPr>
        <w:pStyle w:val="Normal"/>
        <w:framePr w:w="5796" w:x="2712"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（五）审议批准监事会的报告；</w:t>
      </w:r>
      <w:r>
        <w:rPr>
          <w:rFonts w:ascii="Times New Roman"/>
          <w:color w:val="000000"/>
          <w:spacing w:val="0"/>
          <w:sz w:val="36"/>
        </w:rPr>
      </w:r>
    </w:p>
    <w:p>
      <w:pPr>
        <w:pStyle w:val="Normal"/>
        <w:framePr w:w="9936" w:x="2712" w:y="188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（六）审议批准公司的年度财务预算方案，决算方案；</w:t>
      </w:r>
      <w:r>
        <w:rPr>
          <w:rFonts w:ascii="Times New Roman"/>
          <w:color w:val="000000"/>
          <w:spacing w:val="0"/>
          <w:sz w:val="36"/>
        </w:rPr>
      </w:r>
    </w:p>
    <w:p>
      <w:pPr>
        <w:pStyle w:val="Normal"/>
        <w:framePr w:w="9936" w:x="2712" w:y="188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（七）审议批准公司的利润分配方案和弥补亏损方案；</w:t>
      </w:r>
      <w:r>
        <w:rPr>
          <w:rFonts w:ascii="Times New Roman"/>
          <w:color w:val="000000"/>
          <w:spacing w:val="0"/>
          <w:sz w:val="36"/>
        </w:rPr>
      </w:r>
    </w:p>
    <w:p>
      <w:pPr>
        <w:pStyle w:val="Normal"/>
        <w:framePr w:w="9936" w:x="2712" w:y="188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（八）对公司增加或者减少认缴注册资本作出决议；</w:t>
      </w:r>
      <w:r>
        <w:rPr>
          <w:rFonts w:ascii="Times New Roman"/>
          <w:color w:val="000000"/>
          <w:spacing w:val="0"/>
          <w:sz w:val="36"/>
        </w:rPr>
      </w:r>
    </w:p>
    <w:p>
      <w:pPr>
        <w:pStyle w:val="Normal"/>
        <w:framePr w:w="9936" w:x="2712" w:y="1888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（九）对发行公司债券作出决议；</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2</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9" style="position:absolute;margin-left:606pt;margin-top:269.1pt;z-index:-39;width:123pt;height:5pt;mso-position-horizontal:absolute;mso-position-horizontal-relative:page;mso-position-vertical:absolute;mso-position-vertical-relative:page" type="#_x0000_t75">
            <v:imagedata xmlns:r="http://schemas.openxmlformats.org/officeDocument/2006/relationships" r:id="rId10"/>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6210" w:x="2712"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（十）对股东转让出资作出决议；</w:t>
      </w:r>
      <w:r>
        <w:rPr>
          <w:rFonts w:ascii="Times New Roman"/>
          <w:color w:val="000000"/>
          <w:spacing w:val="0"/>
          <w:sz w:val="36"/>
        </w:rPr>
      </w:r>
    </w:p>
    <w:p>
      <w:pPr>
        <w:pStyle w:val="Normal"/>
        <w:framePr w:w="13248" w:x="2712" w:y="350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（十一）对公司合并、分立、变更公司组织形式、解散和清算等事项作出</w:t>
      </w:r>
      <w:r>
        <w:rPr>
          <w:rFonts w:ascii="Times New Roman"/>
          <w:color w:val="000000"/>
          <w:spacing w:val="0"/>
          <w:sz w:val="36"/>
        </w:rPr>
      </w:r>
    </w:p>
    <w:p>
      <w:pPr>
        <w:pStyle w:val="Normal"/>
        <w:framePr w:w="1620" w:x="1916" w:y="427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决议；</w:t>
      </w:r>
      <w:r>
        <w:rPr>
          <w:rFonts w:ascii="Times New Roman"/>
          <w:color w:val="000000"/>
          <w:spacing w:val="0"/>
          <w:sz w:val="36"/>
        </w:rPr>
      </w:r>
    </w:p>
    <w:p>
      <w:pPr>
        <w:pStyle w:val="Normal"/>
        <w:framePr w:w="5796" w:x="2712" w:y="504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（十二）制定和修改公司章程。</w:t>
      </w:r>
      <w:r>
        <w:rPr>
          <w:rFonts w:ascii="Times New Roman"/>
          <w:color w:val="000000"/>
          <w:spacing w:val="0"/>
          <w:sz w:val="36"/>
        </w:rPr>
      </w:r>
    </w:p>
    <w:p>
      <w:pPr>
        <w:pStyle w:val="Normal"/>
        <w:framePr w:w="10764" w:x="2701" w:y="58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第十六条、股东会会议由股东按认缴的出资比例行使表决权</w:t>
      </w:r>
      <w:r>
        <w:rPr>
          <w:rFonts w:ascii="Times New Roman"/>
          <w:color w:val="000000"/>
          <w:spacing w:val="0"/>
          <w:sz w:val="36"/>
        </w:rPr>
      </w:r>
    </w:p>
    <w:p>
      <w:pPr>
        <w:pStyle w:val="Normal"/>
        <w:framePr w:w="14163" w:x="1916" w:y="658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公司增加或者减少认缴注册资本、分立、合并、解散、变更公司形式以及</w:t>
      </w:r>
      <w:r>
        <w:rPr>
          <w:rFonts w:ascii="Times New Roman"/>
          <w:color w:val="000000"/>
          <w:spacing w:val="0"/>
          <w:sz w:val="36"/>
        </w:rPr>
      </w:r>
    </w:p>
    <w:p>
      <w:pPr>
        <w:pStyle w:val="Normal"/>
        <w:framePr w:w="14163" w:x="1916" w:y="65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修改公司章程，必须经代表三分之二以上表决权的股东同意。除上述情形的股</w:t>
      </w:r>
      <w:r>
        <w:rPr>
          <w:rFonts w:ascii="Times New Roman"/>
          <w:color w:val="000000"/>
          <w:spacing w:val="0"/>
          <w:sz w:val="36"/>
        </w:rPr>
      </w:r>
    </w:p>
    <w:p>
      <w:pPr>
        <w:pStyle w:val="Normal"/>
        <w:framePr w:w="14163" w:x="1916" w:y="6586"/>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东会决议，应经全体股东人数半数以上，并且代表二分之一表决权以上的股东</w:t>
      </w:r>
      <w:r>
        <w:rPr>
          <w:rFonts w:ascii="Times New Roman"/>
          <w:color w:val="000000"/>
          <w:spacing w:val="0"/>
          <w:sz w:val="36"/>
        </w:rPr>
      </w:r>
    </w:p>
    <w:p>
      <w:pPr>
        <w:pStyle w:val="Normal"/>
        <w:framePr w:w="14163" w:x="1916" w:y="65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同意。公司股东会、董事会的决议内容违反法律、行政法规的无效。</w:t>
      </w:r>
      <w:r>
        <w:rPr>
          <w:rFonts w:ascii="Times New Roman"/>
          <w:color w:val="000000"/>
          <w:spacing w:val="0"/>
          <w:sz w:val="36"/>
        </w:rPr>
      </w:r>
    </w:p>
    <w:p>
      <w:pPr>
        <w:pStyle w:val="Normal"/>
        <w:framePr w:w="14163" w:x="1916" w:y="6586"/>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股东会、董事会的会议召集程序、表决方式违反法律、行政法规或者公司</w:t>
      </w:r>
      <w:r>
        <w:rPr>
          <w:rFonts w:ascii="Times New Roman"/>
          <w:color w:val="000000"/>
          <w:spacing w:val="0"/>
          <w:sz w:val="36"/>
        </w:rPr>
      </w:r>
    </w:p>
    <w:p>
      <w:pPr>
        <w:pStyle w:val="Normal"/>
        <w:framePr w:w="14163" w:x="1916" w:y="65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章程，或者决议内容违反公司章程的，股东可以自决议作出之日起六十日内，</w:t>
      </w:r>
      <w:r>
        <w:rPr>
          <w:rFonts w:ascii="Times New Roman"/>
          <w:color w:val="000000"/>
          <w:spacing w:val="0"/>
          <w:sz w:val="36"/>
        </w:rPr>
      </w:r>
    </w:p>
    <w:p>
      <w:pPr>
        <w:pStyle w:val="Normal"/>
        <w:framePr w:w="14674" w:x="1916"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请求人民法院撤销。公司根据股东会、董事会决议已办理变更</w:t>
      </w:r>
      <w:r>
        <w:rPr>
          <w:rFonts w:ascii="Times New Roman"/>
          <w:color w:val="000000"/>
          <w:spacing w:val="0"/>
          <w:sz w:val="36"/>
        </w:rPr>
      </w:r>
    </w:p>
    <w:p>
      <w:pPr>
        <w:pStyle w:val="Normal"/>
        <w:framePr w:w="14674" w:x="1916" w:y="1121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院宣告该决议无效或者撤销该决议后，</w:t>
      </w:r>
      <w:r>
        <w:rPr>
          <w:rFonts w:ascii="Times New Roman"/>
          <w:color w:val="000000"/>
          <w:spacing w:val="430"/>
          <w:sz w:val="36"/>
        </w:rPr>
        <w:t xml:space="preserve"> </w:t>
      </w:r>
      <w:r>
        <w:rPr>
          <w:rFonts w:ascii="SimSun" w:hAnsi="SimSun" w:cs="SimSun"/>
          <w:color w:val="000000"/>
          <w:spacing w:val="0"/>
          <w:sz w:val="36"/>
        </w:rPr>
        <w:t>公司应当向公司登记机关申请撤销变更</w:t>
      </w:r>
      <w:r>
        <w:rPr>
          <w:rFonts w:ascii="Times New Roman"/>
          <w:color w:val="000000"/>
          <w:spacing w:val="0"/>
          <w:sz w:val="36"/>
        </w:rPr>
      </w:r>
    </w:p>
    <w:p>
      <w:pPr>
        <w:pStyle w:val="Normal"/>
        <w:framePr w:w="14674" w:x="1916" w:y="11216"/>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登记。公司应当根据股东会依法议定的事项形成公司决定，经公司法定代表人</w:t>
      </w:r>
      <w:r>
        <w:rPr>
          <w:rFonts w:ascii="Times New Roman"/>
          <w:color w:val="000000"/>
          <w:spacing w:val="0"/>
          <w:sz w:val="36"/>
        </w:rPr>
      </w:r>
    </w:p>
    <w:p>
      <w:pPr>
        <w:pStyle w:val="Normal"/>
        <w:framePr w:w="14674" w:x="1916" w:y="1121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签署并加</w:t>
      </w:r>
      <w:r>
        <w:rPr>
          <w:rFonts w:ascii="Times New Roman"/>
          <w:color w:val="000000"/>
          <w:spacing w:val="0"/>
          <w:sz w:val="36"/>
        </w:rPr>
      </w:r>
    </w:p>
    <w:p>
      <w:pPr>
        <w:pStyle w:val="Normal"/>
        <w:framePr w:w="3060" w:x="12570"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登记的，人民法</w:t>
      </w:r>
      <w:r>
        <w:rPr>
          <w:rFonts w:ascii="Times New Roman"/>
          <w:color w:val="000000"/>
          <w:spacing w:val="0"/>
          <w:sz w:val="36"/>
        </w:rPr>
      </w:r>
    </w:p>
    <w:p>
      <w:pPr>
        <w:pStyle w:val="Normal"/>
        <w:framePr w:w="10776" w:x="2701" w:y="1430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盖公章后向登记机关申请办理相关事项的变更或备案登记。</w:t>
      </w:r>
      <w:r>
        <w:rPr>
          <w:rFonts w:ascii="Times New Roman"/>
          <w:color w:val="000000"/>
          <w:spacing w:val="0"/>
          <w:sz w:val="36"/>
        </w:rPr>
      </w:r>
    </w:p>
    <w:p>
      <w:pPr>
        <w:pStyle w:val="Normal"/>
        <w:framePr w:w="10776" w:x="2701" w:y="1430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第十七条、股东会会议分为定期会议和临时会议</w:t>
      </w:r>
      <w:r>
        <w:rPr>
          <w:rFonts w:ascii="Times New Roman"/>
          <w:color w:val="000000"/>
          <w:spacing w:val="0"/>
          <w:sz w:val="36"/>
        </w:rPr>
      </w:r>
    </w:p>
    <w:p>
      <w:pPr>
        <w:pStyle w:val="Normal"/>
        <w:framePr w:w="14163" w:x="1916" w:y="15850"/>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股东会每年召开一次固定大会。公司发生重大问题，经代表十分之一以上</w:t>
      </w:r>
      <w:r>
        <w:rPr>
          <w:rFonts w:ascii="Times New Roman"/>
          <w:color w:val="000000"/>
          <w:spacing w:val="0"/>
          <w:sz w:val="36"/>
        </w:rPr>
      </w:r>
    </w:p>
    <w:p>
      <w:pPr>
        <w:pStyle w:val="Normal"/>
        <w:framePr w:w="14163" w:x="1916" w:y="15850"/>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表决权的股东、三分之一以上的董事、监事提议，应召开临时会议。</w:t>
      </w:r>
      <w:r>
        <w:rPr>
          <w:rFonts w:ascii="Times New Roman"/>
          <w:color w:val="000000"/>
          <w:spacing w:val="0"/>
          <w:sz w:val="36"/>
        </w:rPr>
      </w:r>
    </w:p>
    <w:p>
      <w:pPr>
        <w:pStyle w:val="Normal"/>
        <w:framePr w:w="14163" w:x="1916" w:y="15850"/>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0"/>
          <w:sz w:val="36"/>
        </w:rPr>
        <w:t>第十八条、股东会会议由董事会召集，董事长主持；董事长不能履行职务</w:t>
      </w:r>
      <w:r>
        <w:rPr>
          <w:rFonts w:ascii="Times New Roman"/>
          <w:color w:val="000000"/>
          <w:spacing w:val="0"/>
          <w:sz w:val="36"/>
        </w:rPr>
      </w:r>
    </w:p>
    <w:p>
      <w:pPr>
        <w:pStyle w:val="Normal"/>
        <w:framePr w:w="14163" w:x="1916" w:y="15850"/>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或者不履行职务的，由半数以上董事共同推举一名董事主持。</w:t>
      </w:r>
      <w:r>
        <w:rPr>
          <w:rFonts w:ascii="Times New Roman"/>
          <w:color w:val="000000"/>
          <w:spacing w:val="0"/>
          <w:sz w:val="36"/>
        </w:rPr>
      </w:r>
    </w:p>
    <w:p>
      <w:pPr>
        <w:pStyle w:val="Normal"/>
        <w:framePr w:w="14163" w:x="1916" w:y="15850"/>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董事会不能履行或者不履行召集股东会会议职责的，由监事会召集和主</w:t>
      </w:r>
      <w:r>
        <w:rPr>
          <w:rFonts w:ascii="Times New Roman"/>
          <w:color w:val="000000"/>
          <w:spacing w:val="0"/>
          <w:sz w:val="36"/>
        </w:rPr>
      </w:r>
    </w:p>
    <w:p>
      <w:pPr>
        <w:pStyle w:val="Normal"/>
        <w:framePr w:w="14163" w:x="1916" w:y="15850"/>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持；监事会不召集和主持的，代表十分之一以上表决权的股东可以自行召集和</w:t>
      </w:r>
      <w:r>
        <w:rPr>
          <w:rFonts w:ascii="Times New Roman"/>
          <w:color w:val="000000"/>
          <w:spacing w:val="0"/>
          <w:sz w:val="36"/>
        </w:rPr>
      </w:r>
    </w:p>
    <w:p>
      <w:pPr>
        <w:pStyle w:val="Normal"/>
        <w:framePr w:w="14163" w:x="1916" w:y="15850"/>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主持。</w:t>
      </w:r>
      <w:r>
        <w:rPr>
          <w:rFonts w:ascii="Times New Roman"/>
          <w:color w:val="000000"/>
          <w:spacing w:val="0"/>
          <w:sz w:val="36"/>
        </w:rPr>
      </w:r>
    </w:p>
    <w:p>
      <w:pPr>
        <w:pStyle w:val="Normal"/>
        <w:framePr w:w="13248" w:x="2701" w:y="2125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第十九条、召开股东会议，应当于会议召开十五日前以书面方式或其它方</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3</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1178"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式通知全体股东。股东因故不能出席时，可委托代理人参加。</w:t>
      </w:r>
      <w:r>
        <w:rPr>
          <w:rFonts w:ascii="Times New Roman"/>
          <w:color w:val="000000"/>
          <w:spacing w:val="0"/>
          <w:sz w:val="36"/>
        </w:rPr>
      </w:r>
    </w:p>
    <w:p>
      <w:pPr>
        <w:pStyle w:val="Normal"/>
        <w:framePr w:w="14151" w:x="1916" w:y="350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第二十条、股东会应当对股东会会议通知情况、出席情况、表决情况及所</w:t>
      </w:r>
      <w:r>
        <w:rPr>
          <w:rFonts w:ascii="Times New Roman"/>
          <w:color w:val="000000"/>
          <w:spacing w:val="0"/>
          <w:sz w:val="36"/>
        </w:rPr>
      </w:r>
    </w:p>
    <w:p>
      <w:pPr>
        <w:pStyle w:val="Normal"/>
        <w:framePr w:w="14151" w:x="1916" w:y="350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议事项的决定作成会议记录，出席会议的股东应当在会议记录上签名。</w:t>
      </w:r>
      <w:r>
        <w:rPr>
          <w:rFonts w:ascii="Times New Roman"/>
          <w:color w:val="000000"/>
          <w:spacing w:val="0"/>
          <w:sz w:val="36"/>
        </w:rPr>
      </w:r>
    </w:p>
    <w:p>
      <w:pPr>
        <w:pStyle w:val="Normal"/>
        <w:framePr w:w="3578" w:x="7331" w:y="5772"/>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第四章、董事会</w:t>
      </w:r>
      <w:r>
        <w:rPr>
          <w:rFonts w:ascii="Times New Roman"/>
          <w:color w:val="000000"/>
          <w:spacing w:val="0"/>
          <w:sz w:val="42"/>
        </w:rPr>
      </w:r>
    </w:p>
    <w:p>
      <w:pPr>
        <w:pStyle w:val="Normal"/>
        <w:framePr w:w="7527" w:x="1916" w:y="653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第二十一条、公司设董事会，成员为</w:t>
      </w:r>
      <w:r>
        <w:rPr>
          <w:rFonts w:ascii="Times New Roman"/>
          <w:color w:val="000000"/>
          <w:spacing w:val="0"/>
          <w:sz w:val="36"/>
        </w:rPr>
      </w:r>
    </w:p>
    <w:p>
      <w:pPr>
        <w:pStyle w:val="Normal"/>
        <w:framePr w:w="7527" w:x="1916" w:y="653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任期届满，可连选连任。</w:t>
      </w:r>
      <w:r>
        <w:rPr>
          <w:rFonts w:ascii="Times New Roman"/>
          <w:color w:val="000000"/>
          <w:spacing w:val="0"/>
          <w:sz w:val="36"/>
        </w:rPr>
      </w:r>
    </w:p>
    <w:p>
      <w:pPr>
        <w:pStyle w:val="Normal"/>
        <w:framePr w:w="7226" w:x="9055" w:y="653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e26c08"/>
          <w:spacing w:val="37"/>
          <w:sz w:val="36"/>
        </w:rPr>
        <w:t>三</w:t>
      </w:r>
      <w:r>
        <w:rPr>
          <w:rFonts w:ascii="SimSun" w:hAnsi="SimSun" w:cs="SimSun"/>
          <w:color w:val="000000"/>
          <w:spacing w:val="0"/>
          <w:sz w:val="36"/>
        </w:rPr>
        <w:t>人，由选举产生。董事任期</w:t>
      </w:r>
      <w:r>
        <w:rPr>
          <w:rFonts w:ascii="Times New Roman"/>
          <w:color w:val="000000"/>
          <w:spacing w:val="357"/>
          <w:sz w:val="36"/>
        </w:rPr>
        <w:t xml:space="preserve"> </w:t>
      </w:r>
      <w:r>
        <w:rPr>
          <w:rFonts w:ascii="SimSun" w:hAnsi="SimSun" w:cs="SimSun"/>
          <w:color w:val="e26c08"/>
          <w:spacing w:val="40"/>
          <w:sz w:val="36"/>
        </w:rPr>
        <w:t>两</w:t>
      </w:r>
      <w:r>
        <w:rPr>
          <w:rFonts w:ascii="SimSun" w:hAnsi="SimSun" w:cs="SimSun"/>
          <w:color w:val="000000"/>
          <w:spacing w:val="0"/>
          <w:sz w:val="36"/>
        </w:rPr>
        <w:t>年，</w:t>
      </w:r>
      <w:r>
        <w:rPr>
          <w:rFonts w:ascii="Times New Roman"/>
          <w:color w:val="000000"/>
          <w:spacing w:val="0"/>
          <w:sz w:val="36"/>
        </w:rPr>
      </w:r>
    </w:p>
    <w:p>
      <w:pPr>
        <w:pStyle w:val="Normal"/>
        <w:framePr w:w="6624" w:x="2701" w:y="807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第二十二条、董事会行使下列职权：</w:t>
      </w:r>
      <w:r>
        <w:rPr>
          <w:rFonts w:ascii="Times New Roman"/>
          <w:color w:val="000000"/>
          <w:spacing w:val="0"/>
          <w:sz w:val="36"/>
        </w:rPr>
      </w:r>
    </w:p>
    <w:p>
      <w:pPr>
        <w:pStyle w:val="Normal"/>
        <w:framePr w:w="9108" w:x="2712" w:y="885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（一）负责召集股东会，并向股东会议报告工作；</w:t>
      </w:r>
      <w:r>
        <w:rPr>
          <w:rFonts w:ascii="Times New Roman"/>
          <w:color w:val="000000"/>
          <w:spacing w:val="0"/>
          <w:sz w:val="36"/>
        </w:rPr>
      </w:r>
    </w:p>
    <w:p>
      <w:pPr>
        <w:pStyle w:val="Normal"/>
        <w:framePr w:w="9108" w:x="2712" w:y="885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（二）执行股东会的决议；</w:t>
      </w:r>
      <w:r>
        <w:rPr>
          <w:rFonts w:ascii="Times New Roman"/>
          <w:color w:val="000000"/>
          <w:spacing w:val="0"/>
          <w:sz w:val="36"/>
        </w:rPr>
      </w:r>
    </w:p>
    <w:p>
      <w:pPr>
        <w:pStyle w:val="Normal"/>
        <w:framePr w:w="7452" w:x="2712" w:y="1039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（三）审定公司的经营计划和投资方案；</w:t>
      </w:r>
      <w:r>
        <w:rPr>
          <w:rFonts w:ascii="Times New Roman"/>
          <w:color w:val="000000"/>
          <w:spacing w:val="0"/>
          <w:sz w:val="36"/>
        </w:rPr>
      </w:r>
    </w:p>
    <w:p>
      <w:pPr>
        <w:pStyle w:val="Normal"/>
        <w:framePr w:w="12006" w:x="2712" w:y="1116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（四）制订公司的年度财务预算方案、决算方案；</w:t>
      </w:r>
      <w:r>
        <w:rPr>
          <w:rFonts w:ascii="Times New Roman"/>
          <w:color w:val="000000"/>
          <w:spacing w:val="0"/>
          <w:sz w:val="36"/>
        </w:rPr>
      </w:r>
    </w:p>
    <w:p>
      <w:pPr>
        <w:pStyle w:val="Normal"/>
        <w:framePr w:w="12006" w:x="2712" w:y="1116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（五）制订公司的利润分配方案和弥补亏损方案；</w:t>
      </w:r>
      <w:r>
        <w:rPr>
          <w:rFonts w:ascii="Times New Roman"/>
          <w:color w:val="000000"/>
          <w:spacing w:val="0"/>
          <w:sz w:val="36"/>
        </w:rPr>
      </w:r>
    </w:p>
    <w:p>
      <w:pPr>
        <w:pStyle w:val="Normal"/>
        <w:framePr w:w="12006" w:x="2712" w:y="1116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（六）制订公司增加或者减少注册资本以及发行公司债券的方案；</w:t>
      </w:r>
      <w:r>
        <w:rPr>
          <w:rFonts w:ascii="Times New Roman"/>
          <w:color w:val="000000"/>
          <w:spacing w:val="0"/>
          <w:sz w:val="36"/>
        </w:rPr>
      </w:r>
    </w:p>
    <w:p>
      <w:pPr>
        <w:pStyle w:val="Normal"/>
        <w:framePr w:w="12006" w:x="2712" w:y="11166"/>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（七）制订公司合并、分立、变更公司形式、解散的方案；</w:t>
      </w:r>
      <w:r>
        <w:rPr>
          <w:rFonts w:ascii="Times New Roman"/>
          <w:color w:val="000000"/>
          <w:spacing w:val="0"/>
          <w:sz w:val="36"/>
        </w:rPr>
      </w:r>
    </w:p>
    <w:p>
      <w:pPr>
        <w:pStyle w:val="Normal"/>
        <w:framePr w:w="12006" w:x="2712" w:y="1116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（八）决定公司内部管理机构的设置；</w:t>
      </w:r>
      <w:r>
        <w:rPr>
          <w:rFonts w:ascii="Times New Roman"/>
          <w:color w:val="000000"/>
          <w:spacing w:val="0"/>
          <w:sz w:val="36"/>
        </w:rPr>
      </w:r>
    </w:p>
    <w:p>
      <w:pPr>
        <w:pStyle w:val="Normal"/>
        <w:framePr w:w="14163" w:x="1916" w:y="1502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（九）决定聘任或者解聘公司总经理及其报酬事项，并根据总经理的提名</w:t>
      </w:r>
      <w:r>
        <w:rPr>
          <w:rFonts w:ascii="Times New Roman"/>
          <w:color w:val="000000"/>
          <w:spacing w:val="0"/>
          <w:sz w:val="36"/>
        </w:rPr>
      </w:r>
    </w:p>
    <w:p>
      <w:pPr>
        <w:pStyle w:val="Normal"/>
        <w:framePr w:w="14163" w:x="1916" w:y="1502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决定聘任或者解聘公司副总经理、财务负责人及其报酬事项；</w:t>
      </w:r>
      <w:r>
        <w:rPr>
          <w:rFonts w:ascii="Times New Roman"/>
          <w:color w:val="000000"/>
          <w:spacing w:val="0"/>
          <w:sz w:val="36"/>
        </w:rPr>
      </w:r>
    </w:p>
    <w:p>
      <w:pPr>
        <w:pStyle w:val="Normal"/>
        <w:framePr w:w="14163" w:x="1916" w:y="15026"/>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（十）制定公司的基本管理制度；</w:t>
      </w:r>
      <w:r>
        <w:rPr>
          <w:rFonts w:ascii="Times New Roman"/>
          <w:color w:val="000000"/>
          <w:spacing w:val="0"/>
          <w:sz w:val="36"/>
        </w:rPr>
      </w:r>
    </w:p>
    <w:p>
      <w:pPr>
        <w:pStyle w:val="Normal"/>
        <w:framePr w:w="3780" w:x="2712" w:y="1734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（十一）其他职权。</w:t>
      </w:r>
      <w:r>
        <w:rPr>
          <w:rFonts w:ascii="Times New Roman"/>
          <w:color w:val="000000"/>
          <w:spacing w:val="0"/>
          <w:sz w:val="36"/>
        </w:rPr>
      </w:r>
    </w:p>
    <w:p>
      <w:pPr>
        <w:pStyle w:val="Normal"/>
        <w:framePr w:w="9597" w:x="1916" w:y="18112"/>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第二十三条、召开董事会会议，应当于会议召开</w:t>
      </w:r>
      <w:r>
        <w:rPr>
          <w:rFonts w:ascii="Times New Roman"/>
          <w:color w:val="000000"/>
          <w:spacing w:val="0"/>
          <w:sz w:val="36"/>
        </w:rPr>
      </w:r>
    </w:p>
    <w:p>
      <w:pPr>
        <w:pStyle w:val="Normal"/>
        <w:framePr w:w="9597" w:x="1916" w:y="1811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可留痕可追溯查询的方式通知全体董事。</w:t>
      </w:r>
      <w:r>
        <w:rPr>
          <w:rFonts w:ascii="Times New Roman"/>
          <w:color w:val="000000"/>
          <w:spacing w:val="0"/>
          <w:sz w:val="36"/>
        </w:rPr>
      </w:r>
    </w:p>
    <w:p>
      <w:pPr>
        <w:pStyle w:val="Normal"/>
        <w:framePr w:w="4595" w:x="10950"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e26c08"/>
          <w:spacing w:val="36"/>
          <w:sz w:val="36"/>
        </w:rPr>
        <w:t>十</w:t>
      </w:r>
      <w:r>
        <w:rPr>
          <w:rFonts w:ascii="SimSun" w:hAnsi="SimSun" w:cs="SimSun"/>
          <w:color w:val="000000"/>
          <w:spacing w:val="0"/>
          <w:sz w:val="36"/>
        </w:rPr>
        <w:t>日前以书面方式或其他</w:t>
      </w:r>
      <w:r>
        <w:rPr>
          <w:rFonts w:ascii="Times New Roman"/>
          <w:color w:val="000000"/>
          <w:spacing w:val="0"/>
          <w:sz w:val="36"/>
        </w:rPr>
      </w:r>
    </w:p>
    <w:p>
      <w:pPr>
        <w:pStyle w:val="Normal"/>
        <w:framePr w:w="14151" w:x="1916" w:y="1965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第二十四条、董事会会议由董事长召集和主持；董事长不能履行职务或者</w:t>
      </w:r>
      <w:r>
        <w:rPr>
          <w:rFonts w:ascii="Times New Roman"/>
          <w:color w:val="000000"/>
          <w:spacing w:val="0"/>
          <w:sz w:val="36"/>
        </w:rPr>
      </w:r>
    </w:p>
    <w:p>
      <w:pPr>
        <w:pStyle w:val="Normal"/>
        <w:framePr w:w="14151" w:x="1916" w:y="1965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不履行职务的，由董事会秘书召集和主持；董事会秘书不能履行职务或者不履</w:t>
      </w:r>
      <w:r>
        <w:rPr>
          <w:rFonts w:ascii="Times New Roman"/>
          <w:color w:val="000000"/>
          <w:spacing w:val="0"/>
          <w:sz w:val="36"/>
        </w:rPr>
      </w:r>
    </w:p>
    <w:p>
      <w:pPr>
        <w:pStyle w:val="Normal"/>
        <w:framePr w:w="14151" w:x="1916" w:y="1965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行职务的，由半数以上董事共同推举一名董事召集和主持。</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4</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0" style="position:absolute;margin-left:451pt;margin-top:344.1pt;z-index:-43;width:24pt;height:5pt;mso-position-horizontal:absolute;mso-position-horizontal-relative:page;mso-position-vertical:absolute;mso-position-vertical-relative:page" type="#_x0000_t75">
            <v:imagedata xmlns:r="http://schemas.openxmlformats.org/officeDocument/2006/relationships" r:id="rId11"/>
          </v:shape>
        </w:pict>
      </w:r>
      <w:r>
        <w:rPr>
          <w:noProof w:val="on"/>
        </w:rPr>
        <w:pict>
          <v:shape xmlns:v="urn:schemas-microsoft-com:vml" id="_x000011" style="position:absolute;margin-left:709pt;margin-top:344.1pt;z-index:-47;width:24pt;height:5pt;mso-position-horizontal:absolute;mso-position-horizontal-relative:page;mso-position-vertical:absolute;mso-position-vertical-relative:page" type="#_x0000_t75">
            <v:imagedata xmlns:r="http://schemas.openxmlformats.org/officeDocument/2006/relationships" r:id="rId12"/>
          </v:shape>
        </w:pict>
      </w:r>
      <w:r>
        <w:rPr>
          <w:noProof w:val="on"/>
        </w:rPr>
        <w:pict>
          <v:shape xmlns:v="urn:schemas-microsoft-com:vml" id="_x000012" style="position:absolute;margin-left:546pt;margin-top:922.1pt;z-index:-51;width:24pt;height:5pt;mso-position-horizontal:absolute;mso-position-horizontal-relative:page;mso-position-vertical:absolute;mso-position-vertical-relative:page" type="#_x0000_t75">
            <v:imagedata xmlns:r="http://schemas.openxmlformats.org/officeDocument/2006/relationships" r:id="rId13"/>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151" w:x="1916" w:y="2727"/>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第二十五条、董事会决议的表决，实行一人一票。到会的董事应当超过全</w:t>
      </w:r>
      <w:r>
        <w:rPr>
          <w:rFonts w:ascii="Times New Roman"/>
          <w:color w:val="000000"/>
          <w:spacing w:val="0"/>
          <w:sz w:val="36"/>
        </w:rPr>
      </w:r>
    </w:p>
    <w:p>
      <w:pPr>
        <w:pStyle w:val="Normal"/>
        <w:framePr w:w="14151" w:x="1916" w:y="27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体董事人数的三分之二，在全体董事人数过半数同意的前提下，董事会的决议</w:t>
      </w:r>
      <w:r>
        <w:rPr>
          <w:rFonts w:ascii="Times New Roman"/>
          <w:color w:val="000000"/>
          <w:spacing w:val="0"/>
          <w:sz w:val="36"/>
        </w:rPr>
      </w:r>
    </w:p>
    <w:p>
      <w:pPr>
        <w:pStyle w:val="Normal"/>
        <w:framePr w:w="14151" w:x="1916" w:y="2727"/>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方为有效。</w:t>
      </w:r>
      <w:r>
        <w:rPr>
          <w:rFonts w:ascii="Times New Roman"/>
          <w:color w:val="000000"/>
          <w:spacing w:val="0"/>
          <w:sz w:val="36"/>
        </w:rPr>
      </w:r>
    </w:p>
    <w:p>
      <w:pPr>
        <w:pStyle w:val="Normal"/>
        <w:framePr w:w="14151" w:x="1916" w:y="5042"/>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第二十六条、董事会应当对董事会会议通知情况、出席情况、表决情况及</w:t>
      </w:r>
      <w:r>
        <w:rPr>
          <w:rFonts w:ascii="Times New Roman"/>
          <w:color w:val="000000"/>
          <w:spacing w:val="0"/>
          <w:sz w:val="36"/>
        </w:rPr>
      </w:r>
    </w:p>
    <w:p>
      <w:pPr>
        <w:pStyle w:val="Normal"/>
        <w:framePr w:w="14151" w:x="1916" w:y="504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所议事项的决定作成会议记录，出席会议的董事应当在会议记录上签名。董事</w:t>
      </w:r>
      <w:r>
        <w:rPr>
          <w:rFonts w:ascii="Times New Roman"/>
          <w:color w:val="000000"/>
          <w:spacing w:val="0"/>
          <w:sz w:val="36"/>
        </w:rPr>
      </w:r>
    </w:p>
    <w:p>
      <w:pPr>
        <w:pStyle w:val="Normal"/>
        <w:framePr w:w="14151" w:x="1916" w:y="5042"/>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会应当将其根据本章程规定的事项所作的决定以书面形式报送股东会。</w:t>
      </w:r>
      <w:r>
        <w:rPr>
          <w:rFonts w:ascii="Times New Roman"/>
          <w:color w:val="000000"/>
          <w:spacing w:val="0"/>
          <w:sz w:val="36"/>
        </w:rPr>
      </w:r>
    </w:p>
    <w:p>
      <w:pPr>
        <w:pStyle w:val="Normal"/>
        <w:framePr w:w="11141" w:x="3669" w:y="8087"/>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第五章、经营管理机构、总经理及其他高级管理人员</w:t>
      </w:r>
      <w:r>
        <w:rPr>
          <w:rFonts w:ascii="Times New Roman"/>
          <w:color w:val="000000"/>
          <w:spacing w:val="0"/>
          <w:sz w:val="42"/>
        </w:rPr>
      </w:r>
    </w:p>
    <w:p>
      <w:pPr>
        <w:pStyle w:val="Normal"/>
        <w:framePr w:w="10839" w:x="1916" w:y="885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第二十七条、公司设立经营管理机构，经营管理机构设</w:t>
      </w:r>
      <w:r>
        <w:rPr>
          <w:rFonts w:ascii="Times New Roman"/>
          <w:color w:val="000000"/>
          <w:spacing w:val="0"/>
          <w:sz w:val="36"/>
        </w:rPr>
      </w:r>
    </w:p>
    <w:p>
      <w:pPr>
        <w:pStyle w:val="Normal"/>
        <w:framePr w:w="10839" w:x="1916" w:y="885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据公司情况设若干管理部门。</w:t>
      </w:r>
      <w:r>
        <w:rPr>
          <w:rFonts w:ascii="Times New Roman"/>
          <w:color w:val="000000"/>
          <w:spacing w:val="0"/>
          <w:sz w:val="36"/>
        </w:rPr>
      </w:r>
    </w:p>
    <w:p>
      <w:pPr>
        <w:pStyle w:val="Normal"/>
        <w:framePr w:w="3568" w:x="12170" w:y="885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总经理一</w:t>
      </w:r>
      <w:r>
        <w:rPr>
          <w:rFonts w:ascii="Times New Roman"/>
          <w:color w:val="000000"/>
          <w:spacing w:val="58"/>
          <w:sz w:val="36"/>
        </w:rPr>
        <w:t xml:space="preserve"> </w:t>
      </w:r>
      <w:r>
        <w:rPr>
          <w:rFonts w:ascii="SimSun" w:hAnsi="SimSun" w:cs="SimSun"/>
          <w:color w:val="000000"/>
          <w:spacing w:val="0"/>
          <w:sz w:val="36"/>
        </w:rPr>
        <w:t>人，并根</w:t>
      </w:r>
      <w:r>
        <w:rPr>
          <w:rFonts w:ascii="Times New Roman"/>
          <w:color w:val="000000"/>
          <w:spacing w:val="0"/>
          <w:sz w:val="36"/>
        </w:rPr>
      </w:r>
    </w:p>
    <w:p>
      <w:pPr>
        <w:pStyle w:val="Normal"/>
        <w:framePr w:w="14151" w:x="1916" w:y="1039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第二十八条、总经理由董事会决定聘任或者解聘，总经理对董事会负责，</w:t>
      </w:r>
      <w:r>
        <w:rPr>
          <w:rFonts w:ascii="Times New Roman"/>
          <w:color w:val="000000"/>
          <w:spacing w:val="0"/>
          <w:sz w:val="36"/>
        </w:rPr>
      </w:r>
    </w:p>
    <w:p>
      <w:pPr>
        <w:pStyle w:val="Normal"/>
        <w:framePr w:w="14151" w:x="1916" w:y="1039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任期</w:t>
      </w:r>
      <w:r>
        <w:rPr>
          <w:rFonts w:ascii="Times New Roman"/>
          <w:color w:val="000000"/>
          <w:spacing w:val="79"/>
          <w:sz w:val="36"/>
        </w:rPr>
        <w:t xml:space="preserve"> </w:t>
      </w:r>
      <w:r>
        <w:rPr>
          <w:rFonts w:ascii="SimSun"/>
          <w:color w:val="000000"/>
          <w:spacing w:val="0"/>
          <w:sz w:val="36"/>
        </w:rPr>
        <w:t>2</w:t>
      </w:r>
      <w:r>
        <w:rPr>
          <w:rFonts w:ascii="Times New Roman"/>
          <w:color w:val="000000"/>
          <w:spacing w:val="32"/>
          <w:sz w:val="36"/>
        </w:rPr>
        <w:t xml:space="preserve"> </w:t>
      </w:r>
      <w:r>
        <w:rPr>
          <w:rFonts w:ascii="SimSun" w:hAnsi="SimSun" w:cs="SimSun"/>
          <w:color w:val="000000"/>
          <w:spacing w:val="0"/>
          <w:sz w:val="36"/>
        </w:rPr>
        <w:t>年，行使下列职权：</w:t>
      </w:r>
      <w:r>
        <w:rPr>
          <w:rFonts w:ascii="Times New Roman"/>
          <w:color w:val="000000"/>
          <w:spacing w:val="0"/>
          <w:sz w:val="36"/>
        </w:rPr>
      </w:r>
    </w:p>
    <w:p>
      <w:pPr>
        <w:pStyle w:val="Normal"/>
        <w:framePr w:w="13248" w:x="2694" w:y="1193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（一）主持公司的生产经营管理工作、组织实施股东会或者董事会决议；</w:t>
      </w:r>
      <w:r>
        <w:rPr>
          <w:rFonts w:ascii="Times New Roman"/>
          <w:color w:val="000000"/>
          <w:spacing w:val="0"/>
          <w:sz w:val="36"/>
        </w:rPr>
      </w:r>
    </w:p>
    <w:p>
      <w:pPr>
        <w:pStyle w:val="Normal"/>
        <w:framePr w:w="13248" w:x="2694" w:y="1193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（二）组织实施公司年度经营计划和投资方案；</w:t>
      </w:r>
      <w:r>
        <w:rPr>
          <w:rFonts w:ascii="Times New Roman"/>
          <w:color w:val="000000"/>
          <w:spacing w:val="0"/>
          <w:sz w:val="36"/>
        </w:rPr>
      </w:r>
    </w:p>
    <w:p>
      <w:pPr>
        <w:pStyle w:val="Normal"/>
        <w:framePr w:w="13248" w:x="2694" w:y="11936"/>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（三）拟定公司内部管理机构设置方案；</w:t>
      </w:r>
      <w:r>
        <w:rPr>
          <w:rFonts w:ascii="Times New Roman"/>
          <w:color w:val="000000"/>
          <w:spacing w:val="0"/>
          <w:sz w:val="36"/>
        </w:rPr>
      </w:r>
    </w:p>
    <w:p>
      <w:pPr>
        <w:pStyle w:val="Normal"/>
        <w:framePr w:w="6210" w:x="2694" w:y="142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（四）拟定公司的基本管理制度；</w:t>
      </w:r>
      <w:r>
        <w:rPr>
          <w:rFonts w:ascii="Times New Roman"/>
          <w:color w:val="000000"/>
          <w:spacing w:val="0"/>
          <w:sz w:val="36"/>
        </w:rPr>
      </w:r>
    </w:p>
    <w:p>
      <w:pPr>
        <w:pStyle w:val="Normal"/>
        <w:framePr w:w="5382" w:x="2694" w:y="1502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（五）制定公司的具体规章；</w:t>
      </w:r>
      <w:r>
        <w:rPr>
          <w:rFonts w:ascii="Times New Roman"/>
          <w:color w:val="000000"/>
          <w:spacing w:val="0"/>
          <w:sz w:val="36"/>
        </w:rPr>
      </w:r>
    </w:p>
    <w:p>
      <w:pPr>
        <w:pStyle w:val="Normal"/>
        <w:framePr w:w="13728" w:x="1916" w:y="15796"/>
        <w:widowControl w:val="off"/>
        <w:autoSpaceDE w:val="off"/>
        <w:autoSpaceDN w:val="off"/>
        <w:spacing w:before="0" w:after="0" w:line="360" w:lineRule="exact"/>
        <w:ind w:left="778" w:right="0" w:firstLine="0"/>
        <w:jc w:val="left"/>
        <w:rPr>
          <w:rFonts w:ascii="Times New Roman"/>
          <w:color w:val="000000"/>
          <w:spacing w:val="0"/>
          <w:sz w:val="36"/>
        </w:rPr>
      </w:pPr>
      <w:r>
        <w:rPr>
          <w:rFonts w:ascii="SimSun" w:hAnsi="SimSun" w:cs="SimSun"/>
          <w:color w:val="000000"/>
          <w:spacing w:val="0"/>
          <w:sz w:val="36"/>
        </w:rPr>
        <w:t>（六）提请聘任或者解聘公司副总经理、财务负责人；</w:t>
      </w:r>
      <w:r>
        <w:rPr>
          <w:rFonts w:ascii="Times New Roman"/>
          <w:color w:val="000000"/>
          <w:spacing w:val="0"/>
          <w:sz w:val="36"/>
        </w:rPr>
      </w:r>
    </w:p>
    <w:p>
      <w:pPr>
        <w:pStyle w:val="Normal"/>
        <w:framePr w:w="13728" w:x="1916" w:y="15796"/>
        <w:widowControl w:val="off"/>
        <w:autoSpaceDE w:val="off"/>
        <w:autoSpaceDN w:val="off"/>
        <w:spacing w:before="414" w:after="0" w:line="360" w:lineRule="exact"/>
        <w:ind w:left="778" w:right="0" w:firstLine="0"/>
        <w:jc w:val="left"/>
        <w:rPr>
          <w:rFonts w:ascii="Times New Roman"/>
          <w:color w:val="000000"/>
          <w:spacing w:val="0"/>
          <w:sz w:val="36"/>
        </w:rPr>
      </w:pPr>
      <w:r>
        <w:rPr>
          <w:rFonts w:ascii="SimSun" w:hAnsi="SimSun" w:cs="SimSun"/>
          <w:color w:val="000000"/>
          <w:spacing w:val="0"/>
          <w:sz w:val="36"/>
        </w:rPr>
        <w:t>（七）聘任或者解聘除应由董事会决议聘任或者解聘以外的负责管理人</w:t>
      </w:r>
      <w:r>
        <w:rPr>
          <w:rFonts w:ascii="Times New Roman"/>
          <w:color w:val="000000"/>
          <w:spacing w:val="0"/>
          <w:sz w:val="36"/>
        </w:rPr>
      </w:r>
    </w:p>
    <w:p>
      <w:pPr>
        <w:pStyle w:val="Normal"/>
        <w:framePr w:w="13728" w:x="1916" w:y="1579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员；</w:t>
      </w:r>
      <w:r>
        <w:rPr>
          <w:rFonts w:ascii="Times New Roman"/>
          <w:color w:val="000000"/>
          <w:spacing w:val="0"/>
          <w:sz w:val="36"/>
        </w:rPr>
      </w:r>
    </w:p>
    <w:p>
      <w:pPr>
        <w:pStyle w:val="Normal"/>
        <w:framePr w:w="8694" w:x="2694"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（八）按时向公司登记机关提交公司年度报告；</w:t>
      </w:r>
      <w:r>
        <w:rPr>
          <w:rFonts w:ascii="Times New Roman"/>
          <w:color w:val="000000"/>
          <w:spacing w:val="0"/>
          <w:sz w:val="36"/>
        </w:rPr>
      </w:r>
    </w:p>
    <w:p>
      <w:pPr>
        <w:pStyle w:val="Normal"/>
        <w:framePr w:w="8694" w:x="2694" w:y="1811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（九）公司章程和股东会授予的其他职权。</w:t>
      </w:r>
      <w:r>
        <w:rPr>
          <w:rFonts w:ascii="Times New Roman"/>
          <w:color w:val="000000"/>
          <w:spacing w:val="0"/>
          <w:sz w:val="36"/>
        </w:rPr>
      </w:r>
    </w:p>
    <w:p>
      <w:pPr>
        <w:pStyle w:val="Normal"/>
        <w:framePr w:w="5796" w:x="2694" w:y="196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（十）总经理列席董事会会议。</w:t>
      </w:r>
      <w:r>
        <w:rPr>
          <w:rFonts w:ascii="Times New Roman"/>
          <w:color w:val="000000"/>
          <w:spacing w:val="0"/>
          <w:sz w:val="36"/>
        </w:rPr>
      </w:r>
    </w:p>
    <w:p>
      <w:pPr>
        <w:pStyle w:val="Normal"/>
        <w:framePr w:w="14674" w:x="1916" w:y="20427"/>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第二十九条、</w:t>
      </w:r>
      <w:r>
        <w:rPr>
          <w:rFonts w:ascii="Times New Roman"/>
          <w:color w:val="000000"/>
          <w:spacing w:val="39"/>
          <w:sz w:val="36"/>
        </w:rPr>
        <w:t xml:space="preserve"> </w:t>
      </w:r>
      <w:r>
        <w:rPr>
          <w:rFonts w:ascii="SimSun" w:hAnsi="SimSun" w:cs="SimSun"/>
          <w:color w:val="000000"/>
          <w:spacing w:val="0"/>
          <w:sz w:val="36"/>
        </w:rPr>
        <w:t>公司总经理或其他高级管理人员不得将公司资产以其个人名</w:t>
      </w:r>
      <w:r>
        <w:rPr>
          <w:rFonts w:ascii="Times New Roman"/>
          <w:color w:val="000000"/>
          <w:spacing w:val="0"/>
          <w:sz w:val="36"/>
        </w:rPr>
      </w:r>
    </w:p>
    <w:p>
      <w:pPr>
        <w:pStyle w:val="Normal"/>
        <w:framePr w:w="14674" w:x="1916" w:y="204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义或者以其他个人名义开立帐户存储，</w:t>
      </w:r>
      <w:r>
        <w:rPr>
          <w:rFonts w:ascii="Times New Roman"/>
          <w:color w:val="000000"/>
          <w:spacing w:val="430"/>
          <w:sz w:val="36"/>
        </w:rPr>
        <w:t xml:space="preserve"> </w:t>
      </w:r>
      <w:r>
        <w:rPr>
          <w:rFonts w:ascii="SimSun" w:hAnsi="SimSun" w:cs="SimSun"/>
          <w:color w:val="000000"/>
          <w:spacing w:val="0"/>
          <w:sz w:val="36"/>
        </w:rPr>
        <w:t>不得以公司资产为本公司的股东或者其</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5</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3" style="position:absolute;margin-left:607pt;margin-top:459.1pt;z-index:-55;width:83pt;height:5pt;mso-position-horizontal:absolute;mso-position-horizontal-relative:page;mso-position-vertical:absolute;mso-position-vertical-relative:page" type="#_x0000_t75">
            <v:imagedata xmlns:r="http://schemas.openxmlformats.org/officeDocument/2006/relationships" r:id="rId14"/>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076"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他个人、债务提供担保，不得利用职权收受贿赂或者其他非法收入，不得侵占</w:t>
      </w:r>
      <w:r>
        <w:rPr>
          <w:rFonts w:ascii="Times New Roman"/>
          <w:color w:val="000000"/>
          <w:spacing w:val="0"/>
          <w:sz w:val="36"/>
        </w:rPr>
      </w:r>
    </w:p>
    <w:p>
      <w:pPr>
        <w:pStyle w:val="Normal"/>
        <w:framePr w:w="14076" w:x="1916" w:y="27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公司的财产。</w:t>
      </w:r>
      <w:r>
        <w:rPr>
          <w:rFonts w:ascii="Times New Roman"/>
          <w:color w:val="000000"/>
          <w:spacing w:val="0"/>
          <w:sz w:val="36"/>
        </w:rPr>
      </w:r>
    </w:p>
    <w:p>
      <w:pPr>
        <w:pStyle w:val="Normal"/>
        <w:framePr w:w="14258" w:x="1916" w:y="427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第三十条、</w:t>
      </w:r>
      <w:r>
        <w:rPr>
          <w:rFonts w:ascii="Times New Roman"/>
          <w:color w:val="000000"/>
          <w:spacing w:val="3"/>
          <w:sz w:val="36"/>
        </w:rPr>
        <w:t xml:space="preserve"> </w:t>
      </w:r>
      <w:r>
        <w:rPr>
          <w:rFonts w:ascii="SimSun" w:hAnsi="SimSun" w:cs="SimSun"/>
          <w:color w:val="000000"/>
          <w:spacing w:val="0"/>
          <w:sz w:val="36"/>
        </w:rPr>
        <w:t>公司总经理或其他高级管理人员除公司章程规定或者股东会同</w:t>
      </w:r>
      <w:r>
        <w:rPr>
          <w:rFonts w:ascii="Times New Roman"/>
          <w:color w:val="000000"/>
          <w:spacing w:val="0"/>
          <w:sz w:val="36"/>
        </w:rPr>
      </w:r>
    </w:p>
    <w:p>
      <w:pPr>
        <w:pStyle w:val="Normal"/>
        <w:framePr w:w="14258" w:x="1916" w:y="427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意外，不得同本公司订立合同或者进行交易。董事、经理执行公司职务时违反</w:t>
      </w:r>
      <w:r>
        <w:rPr>
          <w:rFonts w:ascii="Times New Roman"/>
          <w:color w:val="000000"/>
          <w:spacing w:val="0"/>
          <w:sz w:val="36"/>
        </w:rPr>
      </w:r>
    </w:p>
    <w:p>
      <w:pPr>
        <w:pStyle w:val="Normal"/>
        <w:framePr w:w="14258" w:x="1916" w:y="4271"/>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法律、行政法规或者公司章程的规定，给公司造成损害的，应当依法承担赔偿</w:t>
      </w:r>
      <w:r>
        <w:rPr>
          <w:rFonts w:ascii="Times New Roman"/>
          <w:color w:val="000000"/>
          <w:spacing w:val="0"/>
          <w:sz w:val="36"/>
        </w:rPr>
      </w:r>
    </w:p>
    <w:p>
      <w:pPr>
        <w:pStyle w:val="Normal"/>
        <w:framePr w:w="14258" w:x="1916" w:y="427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责任。公司董事、监事、总经理及其他高级管理人员对公司负有忠实义务和勤</w:t>
      </w:r>
      <w:r>
        <w:rPr>
          <w:rFonts w:ascii="Times New Roman"/>
          <w:color w:val="000000"/>
          <w:spacing w:val="0"/>
          <w:sz w:val="36"/>
        </w:rPr>
      </w:r>
    </w:p>
    <w:p>
      <w:pPr>
        <w:pStyle w:val="Normal"/>
        <w:framePr w:w="14258" w:x="1916" w:y="427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勉义务，有营私舞弊或严重失职行为的，经董事会决议决定，可以随时解聘。</w:t>
      </w:r>
      <w:r>
        <w:rPr>
          <w:rFonts w:ascii="Times New Roman"/>
          <w:color w:val="000000"/>
          <w:spacing w:val="0"/>
          <w:sz w:val="36"/>
        </w:rPr>
      </w:r>
    </w:p>
    <w:p>
      <w:pPr>
        <w:pStyle w:val="Normal"/>
        <w:framePr w:w="4421" w:x="6874" w:y="8858"/>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第六章、法定代表人</w:t>
      </w:r>
      <w:r>
        <w:rPr>
          <w:rFonts w:ascii="Times New Roman"/>
          <w:color w:val="000000"/>
          <w:spacing w:val="0"/>
          <w:sz w:val="42"/>
        </w:rPr>
      </w:r>
    </w:p>
    <w:p>
      <w:pPr>
        <w:pStyle w:val="Normal"/>
        <w:framePr w:w="14355" w:x="2701" w:y="962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第三十一条、</w:t>
      </w:r>
      <w:r>
        <w:rPr>
          <w:rFonts w:ascii="Times New Roman"/>
          <w:color w:val="000000"/>
          <w:spacing w:val="36"/>
          <w:sz w:val="36"/>
        </w:rPr>
        <w:t xml:space="preserve"> </w:t>
      </w:r>
      <w:r>
        <w:rPr>
          <w:rFonts w:ascii="SimSun" w:hAnsi="SimSun" w:cs="SimSun"/>
          <w:color w:val="000000"/>
          <w:spacing w:val="0"/>
          <w:sz w:val="36"/>
        </w:rPr>
        <w:t>董事长为公司的法定代表人，</w:t>
      </w:r>
      <w:r>
        <w:rPr>
          <w:rFonts w:ascii="Times New Roman"/>
          <w:color w:val="000000"/>
          <w:spacing w:val="291"/>
          <w:sz w:val="36"/>
        </w:rPr>
        <w:t xml:space="preserve"> </w:t>
      </w:r>
      <w:r>
        <w:rPr>
          <w:rFonts w:ascii="SimSun" w:hAnsi="SimSun" w:cs="SimSun"/>
          <w:color w:val="000000"/>
          <w:spacing w:val="0"/>
          <w:sz w:val="36"/>
        </w:rPr>
        <w:t>任期</w:t>
      </w:r>
      <w:r>
        <w:rPr>
          <w:rFonts w:ascii="Times New Roman"/>
          <w:color w:val="000000"/>
          <w:spacing w:val="-9"/>
          <w:sz w:val="36"/>
        </w:rPr>
        <w:t xml:space="preserve"> </w:t>
      </w:r>
      <w:r>
        <w:rPr>
          <w:rFonts w:ascii="SimSun" w:hAnsi="SimSun" w:cs="SimSun"/>
          <w:color w:val="000000"/>
          <w:spacing w:val="0"/>
          <w:sz w:val="36"/>
        </w:rPr>
        <w:t>两</w:t>
      </w:r>
      <w:r>
        <w:rPr>
          <w:rFonts w:ascii="Times New Roman"/>
          <w:color w:val="000000"/>
          <w:spacing w:val="-54"/>
          <w:sz w:val="36"/>
        </w:rPr>
        <w:t xml:space="preserve"> </w:t>
      </w:r>
      <w:r>
        <w:rPr>
          <w:rFonts w:ascii="SimSun" w:hAnsi="SimSun" w:cs="SimSun"/>
          <w:color w:val="000000"/>
          <w:spacing w:val="-2"/>
          <w:sz w:val="36"/>
        </w:rPr>
        <w:t>年，由股东会推举产生，</w:t>
      </w:r>
      <w:r>
        <w:rPr>
          <w:rFonts w:ascii="Times New Roman"/>
          <w:color w:val="000000"/>
          <w:spacing w:val="0"/>
          <w:sz w:val="36"/>
        </w:rPr>
      </w:r>
    </w:p>
    <w:p>
      <w:pPr>
        <w:pStyle w:val="Normal"/>
        <w:framePr w:w="4554" w:x="1916" w:y="1039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任期届满，可连选连任。</w:t>
      </w:r>
      <w:r>
        <w:rPr>
          <w:rFonts w:ascii="Times New Roman"/>
          <w:color w:val="000000"/>
          <w:spacing w:val="0"/>
          <w:sz w:val="36"/>
        </w:rPr>
      </w:r>
    </w:p>
    <w:p>
      <w:pPr>
        <w:pStyle w:val="Normal"/>
        <w:framePr w:w="14151" w:x="1916" w:y="1116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第三十二条、法定代表人是代表企业行使职权的签字人，法定代表人的签</w:t>
      </w:r>
      <w:r>
        <w:rPr>
          <w:rFonts w:ascii="Times New Roman"/>
          <w:color w:val="000000"/>
          <w:spacing w:val="0"/>
          <w:sz w:val="36"/>
        </w:rPr>
      </w:r>
    </w:p>
    <w:p>
      <w:pPr>
        <w:pStyle w:val="Normal"/>
        <w:framePr w:w="14151" w:x="1916" w:y="1116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字应向商事登记机关备案。法定代表人在国家法律、法规以及企业章程规定的</w:t>
      </w:r>
      <w:r>
        <w:rPr>
          <w:rFonts w:ascii="Times New Roman"/>
          <w:color w:val="000000"/>
          <w:spacing w:val="0"/>
          <w:sz w:val="36"/>
        </w:rPr>
      </w:r>
    </w:p>
    <w:p>
      <w:pPr>
        <w:pStyle w:val="Normal"/>
        <w:framePr w:w="14151" w:x="1916" w:y="1116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职权范围内行使职权、履行义务，代表公司参加民事活动，对企业的生产经营</w:t>
      </w:r>
      <w:r>
        <w:rPr>
          <w:rFonts w:ascii="Times New Roman"/>
          <w:color w:val="000000"/>
          <w:spacing w:val="0"/>
          <w:sz w:val="36"/>
        </w:rPr>
      </w:r>
    </w:p>
    <w:p>
      <w:pPr>
        <w:pStyle w:val="Normal"/>
        <w:framePr w:w="14151" w:x="1916" w:y="11166"/>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和管理全面负责，并接受公司全体股东及成员和有关机关的监督。公司法定代</w:t>
      </w:r>
      <w:r>
        <w:rPr>
          <w:rFonts w:ascii="Times New Roman"/>
          <w:color w:val="000000"/>
          <w:spacing w:val="0"/>
          <w:sz w:val="36"/>
        </w:rPr>
      </w:r>
    </w:p>
    <w:p>
      <w:pPr>
        <w:pStyle w:val="Normal"/>
        <w:framePr w:w="14151" w:x="1916" w:y="1116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表人可以委托他人代行职责，委托他人代行职责时，应有书面委托。法律、法</w:t>
      </w:r>
      <w:r>
        <w:rPr>
          <w:rFonts w:ascii="Times New Roman"/>
          <w:color w:val="000000"/>
          <w:spacing w:val="0"/>
          <w:sz w:val="36"/>
        </w:rPr>
      </w:r>
    </w:p>
    <w:p>
      <w:pPr>
        <w:pStyle w:val="Normal"/>
        <w:framePr w:w="14151" w:x="1916" w:y="1116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规规定必须由法定代表人行使的职责，不得委托他人代行。</w:t>
      </w:r>
      <w:r>
        <w:rPr>
          <w:rFonts w:ascii="Times New Roman"/>
          <w:color w:val="000000"/>
          <w:spacing w:val="0"/>
          <w:sz w:val="36"/>
        </w:rPr>
      </w:r>
    </w:p>
    <w:p>
      <w:pPr>
        <w:pStyle w:val="Normal"/>
        <w:framePr w:w="14151" w:x="1916" w:y="11166"/>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第三十三条、有下列情形之一的，不得担任公司法定代表人：</w:t>
      </w:r>
      <w:r>
        <w:rPr>
          <w:rFonts w:ascii="Times New Roman"/>
          <w:color w:val="000000"/>
          <w:spacing w:val="0"/>
          <w:sz w:val="36"/>
        </w:rPr>
      </w:r>
    </w:p>
    <w:p>
      <w:pPr>
        <w:pStyle w:val="Normal"/>
        <w:framePr w:w="14151" w:x="1916" w:y="11166"/>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（一）无民事行为能力或者限制民事行为能力的。</w:t>
      </w:r>
      <w:r>
        <w:rPr>
          <w:rFonts w:ascii="Times New Roman"/>
          <w:color w:val="000000"/>
          <w:spacing w:val="0"/>
          <w:sz w:val="36"/>
        </w:rPr>
      </w:r>
    </w:p>
    <w:p>
      <w:pPr>
        <w:pStyle w:val="Normal"/>
        <w:framePr w:w="10350" w:x="2712" w:y="1734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（二）正在被执行刑罚或者正在被执行刑事强制措施的。</w:t>
      </w:r>
      <w:r>
        <w:rPr>
          <w:rFonts w:ascii="Times New Roman"/>
          <w:color w:val="000000"/>
          <w:spacing w:val="0"/>
          <w:sz w:val="36"/>
        </w:rPr>
      </w:r>
    </w:p>
    <w:p>
      <w:pPr>
        <w:pStyle w:val="Normal"/>
        <w:framePr w:w="9108" w:x="2712"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（三）正在被公安机关或者国家安全机关通缉的。</w:t>
      </w:r>
      <w:r>
        <w:rPr>
          <w:rFonts w:ascii="Times New Roman"/>
          <w:color w:val="000000"/>
          <w:spacing w:val="0"/>
          <w:sz w:val="36"/>
        </w:rPr>
      </w:r>
    </w:p>
    <w:p>
      <w:pPr>
        <w:pStyle w:val="Normal"/>
        <w:framePr w:w="14734" w:x="1916" w:y="1888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4"/>
          <w:sz w:val="36"/>
        </w:rPr>
        <w:t>（四）因犯有贪污贿赂罪、</w:t>
      </w:r>
      <w:r>
        <w:rPr>
          <w:rFonts w:ascii="Times New Roman"/>
          <w:color w:val="000000"/>
          <w:spacing w:val="94"/>
          <w:sz w:val="36"/>
        </w:rPr>
        <w:t xml:space="preserve"> </w:t>
      </w:r>
      <w:r>
        <w:rPr>
          <w:rFonts w:ascii="SimSun" w:hAnsi="SimSun" w:cs="SimSun"/>
          <w:color w:val="000000"/>
          <w:spacing w:val="0"/>
          <w:sz w:val="36"/>
        </w:rPr>
        <w:t>侵犯财产罪或者破坏社会主义市场经济秩序罪，</w:t>
      </w:r>
      <w:r>
        <w:rPr>
          <w:rFonts w:ascii="Times New Roman"/>
          <w:color w:val="000000"/>
          <w:spacing w:val="0"/>
          <w:sz w:val="36"/>
        </w:rPr>
      </w:r>
    </w:p>
    <w:p>
      <w:pPr>
        <w:pStyle w:val="Normal"/>
        <w:framePr w:w="14734" w:x="1916" w:y="188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被判处刑罚，执行期满未逾五年的；因犯有其他罪，被判处刑罚，执行期满未</w:t>
      </w:r>
      <w:r>
        <w:rPr>
          <w:rFonts w:ascii="Times New Roman"/>
          <w:color w:val="000000"/>
          <w:spacing w:val="0"/>
          <w:sz w:val="36"/>
        </w:rPr>
      </w:r>
    </w:p>
    <w:p>
      <w:pPr>
        <w:pStyle w:val="Normal"/>
        <w:framePr w:w="6624" w:x="1916"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逾三年的；或者因犯罪被判处剥夺政</w:t>
      </w:r>
      <w:r>
        <w:rPr>
          <w:rFonts w:ascii="Times New Roman"/>
          <w:color w:val="000000"/>
          <w:spacing w:val="0"/>
          <w:sz w:val="36"/>
        </w:rPr>
      </w:r>
    </w:p>
    <w:p>
      <w:pPr>
        <w:pStyle w:val="Normal"/>
        <w:framePr w:w="5796" w:x="8271"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治权利，执行期满未逾五年的。</w:t>
      </w:r>
      <w:r>
        <w:rPr>
          <w:rFonts w:ascii="Times New Roman"/>
          <w:color w:val="000000"/>
          <w:spacing w:val="0"/>
          <w:sz w:val="36"/>
        </w:rPr>
      </w:r>
    </w:p>
    <w:p>
      <w:pPr>
        <w:pStyle w:val="Normal"/>
        <w:framePr w:w="13248" w:x="2712" w:y="2120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（五）担任因经营不善破产清算的企业的法定代表人或者董事、经理，并</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6</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noProof w:val="on"/>
        </w:rPr>
        <w:pict>
          <v:shape xmlns:v="urn:schemas-microsoft-com:vml" id="_x000014" style="position:absolute;margin-left:541pt;margin-top:498.1pt;z-index:-59;width:24pt;height:5pt;mso-position-horizontal:absolute;mso-position-horizontal-relative:page;mso-position-vertical:absolute;mso-position-vertical-relative:page" type="#_x0000_t75">
            <v:imagedata xmlns:r="http://schemas.openxmlformats.org/officeDocument/2006/relationships" r:id="rId15"/>
          </v:shape>
        </w:pict>
      </w:r>
      <w:r>
        <w:rPr>
          <w:rFonts w:ascii="Arial"/>
          <w:color w:val="ff0000"/>
          <w:spacing w:val="0"/>
          <w:sz w:val="2"/>
        </w:rP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163"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对该企业的破产负有个人责任，自该企业破产清算完结之日起未逾三年的。</w:t>
      </w:r>
      <w:r>
        <w:rPr>
          <w:rFonts w:ascii="Times New Roman"/>
          <w:color w:val="000000"/>
          <w:spacing w:val="0"/>
          <w:sz w:val="36"/>
        </w:rPr>
      </w:r>
    </w:p>
    <w:p>
      <w:pPr>
        <w:pStyle w:val="Normal"/>
        <w:framePr w:w="14163" w:x="1916" w:y="2727"/>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（六）担任因违法被吊销营业执照的企业的法定代表人，并对该企业违法</w:t>
      </w:r>
      <w:r>
        <w:rPr>
          <w:rFonts w:ascii="Times New Roman"/>
          <w:color w:val="000000"/>
          <w:spacing w:val="0"/>
          <w:sz w:val="36"/>
        </w:rPr>
      </w:r>
    </w:p>
    <w:p>
      <w:pPr>
        <w:pStyle w:val="Normal"/>
        <w:framePr w:w="14163" w:x="1916" w:y="2727"/>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行为负有个人责任，自该企业被吊销营业执照之日起未逾三年的。</w:t>
      </w:r>
      <w:r>
        <w:rPr>
          <w:rFonts w:ascii="Times New Roman"/>
          <w:color w:val="000000"/>
          <w:spacing w:val="0"/>
          <w:sz w:val="36"/>
        </w:rPr>
      </w:r>
    </w:p>
    <w:p>
      <w:pPr>
        <w:pStyle w:val="Normal"/>
        <w:framePr w:w="14163" w:x="1916" w:y="2727"/>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（七）个人负债数额较大，到期未清偿的。</w:t>
      </w:r>
      <w:r>
        <w:rPr>
          <w:rFonts w:ascii="Times New Roman"/>
          <w:color w:val="000000"/>
          <w:spacing w:val="0"/>
          <w:sz w:val="36"/>
        </w:rPr>
      </w:r>
    </w:p>
    <w:p>
      <w:pPr>
        <w:pStyle w:val="Normal"/>
        <w:framePr w:w="15204" w:x="1916" w:y="581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（八）法律和国务院规定的其他不能担任企业法定代表人的。</w:t>
      </w:r>
      <w:r>
        <w:rPr>
          <w:rFonts w:ascii="Times New Roman"/>
          <w:color w:val="000000"/>
          <w:spacing w:val="0"/>
          <w:sz w:val="36"/>
        </w:rPr>
      </w:r>
    </w:p>
    <w:p>
      <w:pPr>
        <w:pStyle w:val="Normal"/>
        <w:framePr w:w="15204" w:x="1916" w:y="5816"/>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第三十四条、</w:t>
      </w:r>
      <w:r>
        <w:rPr>
          <w:rFonts w:ascii="Times New Roman"/>
          <w:color w:val="000000"/>
          <w:spacing w:val="-15"/>
          <w:sz w:val="36"/>
        </w:rPr>
        <w:t xml:space="preserve"> </w:t>
      </w:r>
      <w:r>
        <w:rPr>
          <w:rFonts w:ascii="SimSun" w:hAnsi="SimSun" w:cs="SimSun"/>
          <w:color w:val="000000"/>
          <w:spacing w:val="0"/>
          <w:sz w:val="36"/>
        </w:rPr>
        <w:t>公司法定代表人出现下列情形之一的，</w:t>
      </w:r>
      <w:r>
        <w:rPr>
          <w:rFonts w:ascii="Times New Roman"/>
          <w:color w:val="000000"/>
          <w:spacing w:val="390"/>
          <w:sz w:val="36"/>
        </w:rPr>
        <w:t xml:space="preserve"> </w:t>
      </w:r>
      <w:r>
        <w:rPr>
          <w:rFonts w:ascii="SimSun" w:hAnsi="SimSun" w:cs="SimSun"/>
          <w:color w:val="000000"/>
          <w:spacing w:val="0"/>
          <w:sz w:val="36"/>
        </w:rPr>
        <w:t>公司应当解除其职务，</w:t>
      </w:r>
      <w:r>
        <w:rPr>
          <w:rFonts w:ascii="Times New Roman"/>
          <w:color w:val="000000"/>
          <w:spacing w:val="0"/>
          <w:sz w:val="36"/>
        </w:rPr>
      </w:r>
    </w:p>
    <w:p>
      <w:pPr>
        <w:pStyle w:val="Normal"/>
        <w:framePr w:w="15204" w:x="1916" w:y="581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重新产生符合任职资格的法定代表人：</w:t>
      </w:r>
      <w:r>
        <w:rPr>
          <w:rFonts w:ascii="Times New Roman"/>
          <w:color w:val="000000"/>
          <w:spacing w:val="0"/>
          <w:sz w:val="36"/>
        </w:rPr>
      </w:r>
    </w:p>
    <w:p>
      <w:pPr>
        <w:pStyle w:val="Normal"/>
        <w:framePr w:w="14163" w:x="1916" w:y="8131"/>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（一）法定代表人有法律、行政法规或者国务院决定规定不得担任法定代</w:t>
      </w:r>
      <w:r>
        <w:rPr>
          <w:rFonts w:ascii="Times New Roman"/>
          <w:color w:val="000000"/>
          <w:spacing w:val="0"/>
          <w:sz w:val="36"/>
        </w:rPr>
      </w:r>
    </w:p>
    <w:p>
      <w:pPr>
        <w:pStyle w:val="Normal"/>
        <w:framePr w:w="14163" w:x="1916" w:y="813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表人的情形的；</w:t>
      </w:r>
      <w:r>
        <w:rPr>
          <w:rFonts w:ascii="Times New Roman"/>
          <w:color w:val="000000"/>
          <w:spacing w:val="0"/>
          <w:sz w:val="36"/>
        </w:rPr>
      </w:r>
    </w:p>
    <w:p>
      <w:pPr>
        <w:pStyle w:val="Normal"/>
        <w:framePr w:w="9522" w:x="2712" w:y="96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（二）法定代表人由董事长担任，丧失董事资格的；</w:t>
      </w:r>
      <w:r>
        <w:rPr>
          <w:rFonts w:ascii="Times New Roman"/>
          <w:color w:val="000000"/>
          <w:spacing w:val="0"/>
          <w:sz w:val="36"/>
        </w:rPr>
      </w:r>
    </w:p>
    <w:p>
      <w:pPr>
        <w:pStyle w:val="Normal"/>
        <w:framePr w:w="12420" w:x="2712" w:y="1044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（三）法定代表人由总经理担任，丧失总经理资格的；</w:t>
      </w:r>
      <w:r>
        <w:rPr>
          <w:rFonts w:ascii="Times New Roman"/>
          <w:color w:val="000000"/>
          <w:spacing w:val="0"/>
          <w:sz w:val="36"/>
        </w:rPr>
      </w:r>
    </w:p>
    <w:p>
      <w:pPr>
        <w:pStyle w:val="Normal"/>
        <w:framePr w:w="12420" w:x="2712" w:y="1044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（四）因被羁押等原因丧失人身自由，无法履行法定代表人职责的；</w:t>
      </w:r>
      <w:r>
        <w:rPr>
          <w:rFonts w:ascii="Times New Roman"/>
          <w:color w:val="000000"/>
          <w:spacing w:val="0"/>
          <w:sz w:val="36"/>
        </w:rPr>
      </w:r>
    </w:p>
    <w:p>
      <w:pPr>
        <w:pStyle w:val="Normal"/>
        <w:framePr w:w="12420" w:x="2712" w:y="1044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（五）其他导致法定代表人无法履行职责的情形。</w:t>
      </w:r>
      <w:r>
        <w:rPr>
          <w:rFonts w:ascii="Times New Roman"/>
          <w:color w:val="000000"/>
          <w:spacing w:val="0"/>
          <w:sz w:val="36"/>
        </w:rPr>
      </w:r>
    </w:p>
    <w:p>
      <w:pPr>
        <w:pStyle w:val="Normal"/>
        <w:framePr w:w="3578" w:x="7331" w:y="13488"/>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第七章、监事会</w:t>
      </w:r>
      <w:r>
        <w:rPr>
          <w:rFonts w:ascii="Times New Roman"/>
          <w:color w:val="000000"/>
          <w:spacing w:val="0"/>
          <w:sz w:val="42"/>
        </w:rPr>
      </w:r>
    </w:p>
    <w:p>
      <w:pPr>
        <w:pStyle w:val="Normal"/>
        <w:framePr w:w="13248" w:x="2701" w:y="142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第三十五条、公司设监事会，选举监事三名。监事由股东会委任。董事、</w:t>
      </w:r>
      <w:r>
        <w:rPr>
          <w:rFonts w:ascii="Times New Roman"/>
          <w:color w:val="000000"/>
          <w:spacing w:val="0"/>
          <w:sz w:val="36"/>
        </w:rPr>
      </w:r>
    </w:p>
    <w:p>
      <w:pPr>
        <w:pStyle w:val="Normal"/>
        <w:framePr w:w="9108" w:x="1916" w:y="1502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高级管理人员不得兼任监事。监事会设置主席一名</w:t>
      </w:r>
      <w:r>
        <w:rPr>
          <w:rFonts w:ascii="Times New Roman"/>
          <w:color w:val="000000"/>
          <w:spacing w:val="0"/>
          <w:sz w:val="36"/>
        </w:rPr>
      </w:r>
    </w:p>
    <w:p>
      <w:pPr>
        <w:pStyle w:val="Normal"/>
        <w:framePr w:w="14151" w:x="1916" w:y="1579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第三十六条、监事的任期每届为两年。监事任期届满，连选可以连任。监</w:t>
      </w:r>
      <w:r>
        <w:rPr>
          <w:rFonts w:ascii="Times New Roman"/>
          <w:color w:val="000000"/>
          <w:spacing w:val="0"/>
          <w:sz w:val="36"/>
        </w:rPr>
      </w:r>
    </w:p>
    <w:p>
      <w:pPr>
        <w:pStyle w:val="Normal"/>
        <w:framePr w:w="14151" w:x="1916" w:y="1579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事任期届满未及时改选的，在改选出的监事就任前，原监事仍应当依照法律、</w:t>
      </w:r>
      <w:r>
        <w:rPr>
          <w:rFonts w:ascii="Times New Roman"/>
          <w:color w:val="000000"/>
          <w:spacing w:val="0"/>
          <w:sz w:val="36"/>
        </w:rPr>
      </w:r>
    </w:p>
    <w:p>
      <w:pPr>
        <w:pStyle w:val="Normal"/>
        <w:framePr w:w="14151" w:x="1916" w:y="1579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行政法规和公司章程的规定，</w:t>
      </w:r>
      <w:r>
        <w:rPr>
          <w:rFonts w:ascii="Times New Roman"/>
          <w:color w:val="000000"/>
          <w:spacing w:val="393"/>
          <w:sz w:val="36"/>
        </w:rPr>
        <w:t xml:space="preserve"> </w:t>
      </w:r>
      <w:r>
        <w:rPr>
          <w:rFonts w:ascii="SimSun" w:hAnsi="SimSun" w:cs="SimSun"/>
          <w:color w:val="000000"/>
          <w:spacing w:val="0"/>
          <w:sz w:val="36"/>
        </w:rPr>
        <w:t>履行监事职务。</w:t>
      </w:r>
      <w:r>
        <w:rPr>
          <w:rFonts w:ascii="Times New Roman"/>
          <w:color w:val="000000"/>
          <w:spacing w:val="0"/>
          <w:sz w:val="36"/>
        </w:rPr>
      </w:r>
    </w:p>
    <w:p>
      <w:pPr>
        <w:pStyle w:val="Normal"/>
        <w:framePr w:w="6624" w:x="2701"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第三十七条、监事会行使下列职权：</w:t>
      </w:r>
      <w:r>
        <w:rPr>
          <w:rFonts w:ascii="Times New Roman"/>
          <w:color w:val="000000"/>
          <w:spacing w:val="0"/>
          <w:sz w:val="36"/>
        </w:rPr>
      </w:r>
    </w:p>
    <w:p>
      <w:pPr>
        <w:pStyle w:val="Normal"/>
        <w:framePr w:w="14163" w:x="1916" w:y="1888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（一）检查公司的财务，监事人员可以不经董事长、总经理的批准，直接</w:t>
      </w:r>
      <w:r>
        <w:rPr>
          <w:rFonts w:ascii="Times New Roman"/>
          <w:color w:val="000000"/>
          <w:spacing w:val="0"/>
          <w:sz w:val="36"/>
        </w:rPr>
      </w:r>
    </w:p>
    <w:p>
      <w:pPr>
        <w:pStyle w:val="Normal"/>
        <w:framePr w:w="14163" w:x="1916" w:y="188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要求财务人员出示财务报告、财务帐薄、原始财务凭证；</w:t>
      </w:r>
      <w:r>
        <w:rPr>
          <w:rFonts w:ascii="Times New Roman"/>
          <w:color w:val="000000"/>
          <w:spacing w:val="0"/>
          <w:sz w:val="36"/>
        </w:rPr>
      </w:r>
    </w:p>
    <w:p>
      <w:pPr>
        <w:pStyle w:val="Normal"/>
        <w:framePr w:w="14163" w:x="1916" w:y="20427"/>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（二）对董事、总经理和其他高级管理人员执行公司职务时违反法律、法</w:t>
      </w:r>
      <w:r>
        <w:rPr>
          <w:rFonts w:ascii="Times New Roman"/>
          <w:color w:val="000000"/>
          <w:spacing w:val="0"/>
          <w:sz w:val="36"/>
        </w:rPr>
      </w:r>
    </w:p>
    <w:p>
      <w:pPr>
        <w:pStyle w:val="Normal"/>
        <w:framePr w:w="14163" w:x="1916" w:y="204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律或者章程的行为进行监督，有权要求上述人员改正，当上述人员拒绝时，可</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163"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以举行听证；</w:t>
      </w:r>
      <w:r>
        <w:rPr>
          <w:rFonts w:ascii="Times New Roman"/>
          <w:color w:val="000000"/>
          <w:spacing w:val="0"/>
          <w:sz w:val="36"/>
        </w:rPr>
      </w:r>
    </w:p>
    <w:p>
      <w:pPr>
        <w:pStyle w:val="Normal"/>
        <w:framePr w:w="14163" w:x="1916" w:y="2727"/>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（三）当董事、总经理和其他高级管理人员的行为损害公司的利益时，要</w:t>
      </w:r>
      <w:r>
        <w:rPr>
          <w:rFonts w:ascii="Times New Roman"/>
          <w:color w:val="000000"/>
          <w:spacing w:val="0"/>
          <w:sz w:val="36"/>
        </w:rPr>
      </w:r>
    </w:p>
    <w:p>
      <w:pPr>
        <w:pStyle w:val="Normal"/>
        <w:framePr w:w="10764" w:x="1916" w:y="427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求其予以纠正，必要时向股东会或国家有关主管机关报告；</w:t>
      </w:r>
      <w:r>
        <w:rPr>
          <w:rFonts w:ascii="Times New Roman"/>
          <w:color w:val="000000"/>
          <w:spacing w:val="0"/>
          <w:sz w:val="36"/>
        </w:rPr>
      </w:r>
    </w:p>
    <w:p>
      <w:pPr>
        <w:pStyle w:val="Normal"/>
        <w:framePr w:w="10764" w:x="1916" w:y="4271"/>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（四）</w:t>
      </w:r>
      <w:r>
        <w:rPr>
          <w:rFonts w:ascii="Times New Roman"/>
          <w:color w:val="000000"/>
          <w:spacing w:val="219"/>
          <w:sz w:val="36"/>
        </w:rPr>
        <w:t xml:space="preserve"> </w:t>
      </w:r>
      <w:r>
        <w:rPr>
          <w:rFonts w:ascii="SimSun" w:hAnsi="SimSun" w:cs="SimSun"/>
          <w:color w:val="000000"/>
          <w:spacing w:val="0"/>
          <w:sz w:val="36"/>
        </w:rPr>
        <w:t>提议召开临时股东会；</w:t>
      </w:r>
      <w:r>
        <w:rPr>
          <w:rFonts w:ascii="Times New Roman"/>
          <w:color w:val="000000"/>
          <w:spacing w:val="0"/>
          <w:sz w:val="36"/>
        </w:rPr>
      </w:r>
    </w:p>
    <w:p>
      <w:pPr>
        <w:pStyle w:val="Normal"/>
        <w:framePr w:w="9464" w:x="2712" w:y="58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w:t>
      </w:r>
      <w:r>
        <w:rPr>
          <w:rFonts w:ascii="Times New Roman"/>
          <w:color w:val="000000"/>
          <w:spacing w:val="219"/>
          <w:sz w:val="36"/>
        </w:rPr>
        <w:t xml:space="preserve"> </w:t>
      </w:r>
      <w:r>
        <w:rPr>
          <w:rFonts w:ascii="SimSun" w:hAnsi="SimSun" w:cs="SimSun"/>
          <w:color w:val="000000"/>
          <w:spacing w:val="0"/>
          <w:sz w:val="36"/>
        </w:rPr>
        <w:t>列席董事会会议，并有权向董事进行质询；</w:t>
      </w:r>
      <w:r>
        <w:rPr>
          <w:rFonts w:ascii="Times New Roman"/>
          <w:color w:val="000000"/>
          <w:spacing w:val="0"/>
          <w:sz w:val="36"/>
        </w:rPr>
      </w:r>
    </w:p>
    <w:p>
      <w:pPr>
        <w:pStyle w:val="Normal"/>
        <w:framePr w:w="9050" w:x="2712" w:y="65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（六）</w:t>
      </w:r>
      <w:r>
        <w:rPr>
          <w:rFonts w:ascii="Times New Roman"/>
          <w:color w:val="000000"/>
          <w:spacing w:val="219"/>
          <w:sz w:val="36"/>
        </w:rPr>
        <w:t xml:space="preserve"> </w:t>
      </w:r>
      <w:r>
        <w:rPr>
          <w:rFonts w:ascii="SimSun" w:hAnsi="SimSun" w:cs="SimSun"/>
          <w:color w:val="000000"/>
          <w:spacing w:val="0"/>
          <w:sz w:val="36"/>
        </w:rPr>
        <w:t>公司章程规定或股东会授予的其他职权。</w:t>
      </w:r>
      <w:r>
        <w:rPr>
          <w:rFonts w:ascii="Times New Roman"/>
          <w:color w:val="000000"/>
          <w:spacing w:val="0"/>
          <w:sz w:val="36"/>
        </w:rPr>
      </w:r>
    </w:p>
    <w:p>
      <w:pPr>
        <w:pStyle w:val="Normal"/>
        <w:framePr w:w="14163" w:x="1916" w:y="735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第三十八条、监事会行使职权时产生的费用由公司承担。</w:t>
      </w:r>
      <w:r>
        <w:rPr>
          <w:rFonts w:ascii="Times New Roman"/>
          <w:color w:val="000000"/>
          <w:spacing w:val="0"/>
          <w:sz w:val="36"/>
        </w:rPr>
      </w:r>
    </w:p>
    <w:p>
      <w:pPr>
        <w:pStyle w:val="Normal"/>
        <w:framePr w:w="14163" w:x="1916" w:y="7356"/>
        <w:widowControl w:val="off"/>
        <w:autoSpaceDE w:val="off"/>
        <w:autoSpaceDN w:val="off"/>
        <w:spacing w:before="415" w:after="0" w:line="360" w:lineRule="exact"/>
        <w:ind w:left="796" w:right="0" w:firstLine="0"/>
        <w:jc w:val="left"/>
        <w:rPr>
          <w:rFonts w:ascii="Times New Roman"/>
          <w:color w:val="000000"/>
          <w:spacing w:val="0"/>
          <w:sz w:val="36"/>
        </w:rPr>
      </w:pPr>
      <w:r>
        <w:rPr>
          <w:rFonts w:ascii="SimSun" w:hAnsi="SimSun" w:cs="SimSun"/>
          <w:color w:val="000000"/>
          <w:spacing w:val="0"/>
          <w:sz w:val="36"/>
        </w:rPr>
        <w:t>监事会认为必要，可以聘请律师事务所、会计师事务所等专业性机构给予</w:t>
      </w:r>
      <w:r>
        <w:rPr>
          <w:rFonts w:ascii="Times New Roman"/>
          <w:color w:val="000000"/>
          <w:spacing w:val="0"/>
          <w:sz w:val="36"/>
        </w:rPr>
      </w:r>
    </w:p>
    <w:p>
      <w:pPr>
        <w:pStyle w:val="Normal"/>
        <w:framePr w:w="14163" w:x="1916" w:y="735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帮助，由此发生的费用由公司承担。</w:t>
      </w:r>
      <w:r>
        <w:rPr>
          <w:rFonts w:ascii="Times New Roman"/>
          <w:color w:val="000000"/>
          <w:spacing w:val="0"/>
          <w:sz w:val="36"/>
        </w:rPr>
      </w:r>
    </w:p>
    <w:p>
      <w:pPr>
        <w:pStyle w:val="Normal"/>
        <w:framePr w:w="14151" w:x="1916" w:y="967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第三十九条、监事会会议由监事会主席召集和主持；主席不能履行职务或</w:t>
      </w:r>
      <w:r>
        <w:rPr>
          <w:rFonts w:ascii="Times New Roman"/>
          <w:color w:val="000000"/>
          <w:spacing w:val="0"/>
          <w:sz w:val="36"/>
        </w:rPr>
      </w:r>
    </w:p>
    <w:p>
      <w:pPr>
        <w:pStyle w:val="Normal"/>
        <w:framePr w:w="14151" w:x="1916" w:y="967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者不履行职务的，由其他监事推举一名监事召集和主持。</w:t>
      </w:r>
      <w:r>
        <w:rPr>
          <w:rFonts w:ascii="Times New Roman"/>
          <w:color w:val="000000"/>
          <w:spacing w:val="0"/>
          <w:sz w:val="36"/>
        </w:rPr>
      </w:r>
    </w:p>
    <w:p>
      <w:pPr>
        <w:pStyle w:val="Normal"/>
        <w:framePr w:w="14151" w:x="1916" w:y="9676"/>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0"/>
          <w:sz w:val="36"/>
        </w:rPr>
        <w:t>第四十条、监事会会议应当由二分之一以上的监事出席方可举行，监事会</w:t>
      </w:r>
      <w:r>
        <w:rPr>
          <w:rFonts w:ascii="Times New Roman"/>
          <w:color w:val="000000"/>
          <w:spacing w:val="0"/>
          <w:sz w:val="36"/>
        </w:rPr>
      </w:r>
    </w:p>
    <w:p>
      <w:pPr>
        <w:pStyle w:val="Normal"/>
        <w:framePr w:w="14151" w:x="1916" w:y="967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决议的表决，实行一人一票。到会的监事应当超过全体监事人数的三分之二，</w:t>
      </w:r>
      <w:r>
        <w:rPr>
          <w:rFonts w:ascii="Times New Roman"/>
          <w:color w:val="000000"/>
          <w:spacing w:val="0"/>
          <w:sz w:val="36"/>
        </w:rPr>
      </w:r>
    </w:p>
    <w:p>
      <w:pPr>
        <w:pStyle w:val="Normal"/>
        <w:framePr w:w="14151" w:x="1916" w:y="9676"/>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在全体监事人数过半数同意的前提下，监事会的决议方为有效。</w:t>
      </w:r>
      <w:r>
        <w:rPr>
          <w:rFonts w:ascii="Times New Roman"/>
          <w:color w:val="000000"/>
          <w:spacing w:val="0"/>
          <w:sz w:val="36"/>
        </w:rPr>
      </w:r>
    </w:p>
    <w:p>
      <w:pPr>
        <w:pStyle w:val="Normal"/>
        <w:framePr w:w="12006" w:x="2701" w:y="1353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第四十一条、监事会必须实行签到制度，凡参加会议的人员都必须</w:t>
      </w:r>
      <w:r>
        <w:rPr>
          <w:rFonts w:ascii="Times New Roman"/>
          <w:color w:val="000000"/>
          <w:spacing w:val="0"/>
          <w:sz w:val="36"/>
        </w:rPr>
      </w:r>
    </w:p>
    <w:p>
      <w:pPr>
        <w:pStyle w:val="Normal"/>
        <w:framePr w:w="1620" w:x="14126" w:y="1353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亲自签</w:t>
      </w:r>
      <w:r>
        <w:rPr>
          <w:rFonts w:ascii="Times New Roman"/>
          <w:color w:val="000000"/>
          <w:spacing w:val="0"/>
          <w:sz w:val="36"/>
        </w:rPr>
      </w:r>
    </w:p>
    <w:p>
      <w:pPr>
        <w:pStyle w:val="Normal"/>
        <w:framePr w:w="14076" w:x="1916" w:y="1430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到，不可以由他人代签。会议签到簿和会议其他文字材料一起存档保管。监事</w:t>
      </w:r>
      <w:r>
        <w:rPr>
          <w:rFonts w:ascii="Times New Roman"/>
          <w:color w:val="000000"/>
          <w:spacing w:val="0"/>
          <w:sz w:val="36"/>
        </w:rPr>
      </w:r>
    </w:p>
    <w:p>
      <w:pPr>
        <w:pStyle w:val="Normal"/>
        <w:framePr w:w="9522" w:x="1916" w:y="150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会对每个列入议程的议案都应以书面形式做出决定，</w:t>
      </w:r>
      <w:r>
        <w:rPr>
          <w:rFonts w:ascii="Times New Roman"/>
          <w:color w:val="000000"/>
          <w:spacing w:val="0"/>
          <w:sz w:val="36"/>
        </w:rPr>
      </w:r>
    </w:p>
    <w:p>
      <w:pPr>
        <w:pStyle w:val="Normal"/>
        <w:framePr w:w="4554" w:x="10937" w:y="150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决定的文字记载方式有两</w:t>
      </w:r>
      <w:r>
        <w:rPr>
          <w:rFonts w:ascii="Times New Roman"/>
          <w:color w:val="000000"/>
          <w:spacing w:val="0"/>
          <w:sz w:val="36"/>
        </w:rPr>
      </w:r>
    </w:p>
    <w:p>
      <w:pPr>
        <w:pStyle w:val="Normal"/>
        <w:framePr w:w="14490" w:x="1916" w:y="1585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种：纪要和决议。一般情况下，需备案的做成纪要；需上报或公告的做成决议。</w:t>
      </w:r>
      <w:r>
        <w:rPr>
          <w:rFonts w:ascii="Times New Roman"/>
          <w:color w:val="000000"/>
          <w:spacing w:val="0"/>
          <w:sz w:val="36"/>
        </w:rPr>
      </w:r>
    </w:p>
    <w:p>
      <w:pPr>
        <w:pStyle w:val="Normal"/>
        <w:framePr w:w="14490" w:x="1916" w:y="15850"/>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监事对所议事项的意见和说明应当准确记载在会议记录上。</w:t>
      </w:r>
      <w:r>
        <w:rPr>
          <w:rFonts w:ascii="Times New Roman"/>
          <w:color w:val="000000"/>
          <w:spacing w:val="0"/>
          <w:sz w:val="36"/>
        </w:rPr>
      </w:r>
    </w:p>
    <w:p>
      <w:pPr>
        <w:pStyle w:val="Normal"/>
        <w:framePr w:w="6297" w:x="5956" w:y="18122"/>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第八章、公司经营终止及清算</w:t>
      </w:r>
      <w:r>
        <w:rPr>
          <w:rFonts w:ascii="Times New Roman"/>
          <w:color w:val="000000"/>
          <w:spacing w:val="0"/>
          <w:sz w:val="42"/>
        </w:rPr>
      </w:r>
    </w:p>
    <w:p>
      <w:pPr>
        <w:pStyle w:val="Normal"/>
        <w:framePr w:w="13248" w:x="2701" w:y="188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第四十二条、公司出现下列情况之一的，可由股东会决议转让或采取其他</w:t>
      </w:r>
      <w:r>
        <w:rPr>
          <w:rFonts w:ascii="Times New Roman"/>
          <w:color w:val="000000"/>
          <w:spacing w:val="0"/>
          <w:sz w:val="36"/>
        </w:rPr>
      </w:r>
    </w:p>
    <w:p>
      <w:pPr>
        <w:pStyle w:val="Normal"/>
        <w:framePr w:w="14163" w:x="1916" w:y="196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方式保证全体股东以最小代价合理退出：</w:t>
      </w:r>
      <w:r>
        <w:rPr>
          <w:rFonts w:ascii="Times New Roman"/>
          <w:color w:val="000000"/>
          <w:spacing w:val="0"/>
          <w:sz w:val="36"/>
        </w:rPr>
      </w:r>
    </w:p>
    <w:p>
      <w:pPr>
        <w:pStyle w:val="Normal"/>
        <w:framePr w:w="14163" w:x="1916" w:y="19656"/>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（一）公司占表决权股份五分之一股东提议，三分之二以上股东同意终止</w:t>
      </w:r>
      <w:r>
        <w:rPr>
          <w:rFonts w:ascii="Times New Roman"/>
          <w:color w:val="000000"/>
          <w:spacing w:val="0"/>
          <w:sz w:val="36"/>
        </w:rPr>
      </w:r>
    </w:p>
    <w:p>
      <w:pPr>
        <w:pStyle w:val="Normal"/>
        <w:framePr w:w="14163" w:x="1916" w:y="1965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经营的；</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8</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794" w:x="1916" w:y="2727"/>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（二）公司在连续两个会计年度，未完成董事会下达的经营目</w:t>
      </w:r>
      <w:r>
        <w:rPr>
          <w:rFonts w:ascii="Times New Roman"/>
          <w:color w:val="000000"/>
          <w:spacing w:val="0"/>
          <w:sz w:val="36"/>
        </w:rPr>
      </w:r>
    </w:p>
    <w:p>
      <w:pPr>
        <w:pStyle w:val="Normal"/>
        <w:framePr w:w="14794" w:x="1916" w:y="2727"/>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（三）公司严重亏损，持续经营能力不足的</w:t>
      </w:r>
      <w:r>
        <w:rPr>
          <w:rFonts w:ascii="Times New Roman"/>
          <w:color w:val="000000"/>
          <w:spacing w:val="617"/>
          <w:sz w:val="36"/>
        </w:rPr>
        <w:t xml:space="preserve"> </w:t>
      </w:r>
      <w:r>
        <w:rPr>
          <w:rFonts w:ascii="SimSun" w:hAnsi="SimSun" w:cs="SimSun"/>
          <w:color w:val="000000"/>
          <w:spacing w:val="2"/>
          <w:sz w:val="36"/>
        </w:rPr>
        <w:t>(判断标准为：投资额亏损在</w:t>
      </w:r>
      <w:r>
        <w:rPr>
          <w:rFonts w:ascii="Times New Roman"/>
          <w:color w:val="000000"/>
          <w:spacing w:val="0"/>
          <w:sz w:val="36"/>
        </w:rPr>
      </w:r>
    </w:p>
    <w:p>
      <w:pPr>
        <w:pStyle w:val="Normal"/>
        <w:framePr w:w="14794" w:x="1916" w:y="2727"/>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三分之一以上）</w:t>
      </w:r>
      <w:r>
        <w:rPr>
          <w:rFonts w:ascii="Times New Roman"/>
          <w:color w:val="000000"/>
          <w:spacing w:val="-31"/>
          <w:sz w:val="36"/>
        </w:rPr>
        <w:t xml:space="preserve"> </w:t>
      </w:r>
      <w:r>
        <w:rPr>
          <w:rFonts w:ascii="SimSun" w:hAnsi="SimSun" w:cs="SimSun"/>
          <w:color w:val="000000"/>
          <w:spacing w:val="0"/>
          <w:sz w:val="36"/>
        </w:rPr>
        <w:t>。</w:t>
      </w:r>
      <w:r>
        <w:rPr>
          <w:rFonts w:ascii="Times New Roman"/>
          <w:color w:val="000000"/>
          <w:spacing w:val="0"/>
          <w:sz w:val="36"/>
        </w:rPr>
      </w:r>
    </w:p>
    <w:p>
      <w:pPr>
        <w:pStyle w:val="Normal"/>
        <w:framePr w:w="1620" w:x="13438"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标的；</w:t>
      </w:r>
      <w:r>
        <w:rPr>
          <w:rFonts w:ascii="Times New Roman"/>
          <w:color w:val="000000"/>
          <w:spacing w:val="0"/>
          <w:sz w:val="36"/>
        </w:rPr>
      </w:r>
    </w:p>
    <w:p>
      <w:pPr>
        <w:pStyle w:val="Normal"/>
        <w:framePr w:w="9108" w:x="2701" w:y="504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第四十三条、公司出现了如下事由时，应予解散：</w:t>
      </w:r>
      <w:r>
        <w:rPr>
          <w:rFonts w:ascii="Times New Roman"/>
          <w:color w:val="000000"/>
          <w:spacing w:val="0"/>
          <w:sz w:val="36"/>
        </w:rPr>
      </w:r>
    </w:p>
    <w:p>
      <w:pPr>
        <w:pStyle w:val="Normal"/>
        <w:framePr w:w="9108" w:x="2701" w:y="504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（一）公司被依法宣告破产；</w:t>
      </w:r>
      <w:r>
        <w:rPr>
          <w:rFonts w:ascii="Times New Roman"/>
          <w:color w:val="000000"/>
          <w:spacing w:val="0"/>
          <w:sz w:val="36"/>
        </w:rPr>
      </w:r>
    </w:p>
    <w:p>
      <w:pPr>
        <w:pStyle w:val="Normal"/>
        <w:framePr w:w="4554" w:x="2712" w:y="65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（二）股东会决议解散；</w:t>
      </w:r>
      <w:r>
        <w:rPr>
          <w:rFonts w:ascii="Times New Roman"/>
          <w:color w:val="000000"/>
          <w:spacing w:val="0"/>
          <w:sz w:val="36"/>
        </w:rPr>
      </w:r>
    </w:p>
    <w:p>
      <w:pPr>
        <w:pStyle w:val="Normal"/>
        <w:framePr w:w="9522" w:x="2712" w:y="73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（三）依法被吊销营业执照、责令关闭或者被撤销；</w:t>
      </w:r>
      <w:r>
        <w:rPr>
          <w:rFonts w:ascii="Times New Roman"/>
          <w:color w:val="000000"/>
          <w:spacing w:val="0"/>
          <w:sz w:val="36"/>
        </w:rPr>
      </w:r>
    </w:p>
    <w:p>
      <w:pPr>
        <w:pStyle w:val="Normal"/>
        <w:framePr w:w="9522" w:x="2712" w:y="7356"/>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（四）人民法院依法予以解散；</w:t>
      </w:r>
      <w:r>
        <w:rPr>
          <w:rFonts w:ascii="Times New Roman"/>
          <w:color w:val="000000"/>
          <w:spacing w:val="0"/>
          <w:sz w:val="36"/>
        </w:rPr>
      </w:r>
    </w:p>
    <w:p>
      <w:pPr>
        <w:pStyle w:val="Normal"/>
        <w:framePr w:w="14076" w:x="1916" w:y="8902"/>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（五）法律、行政法规规定的其他应予解散情形。</w:t>
      </w:r>
      <w:r>
        <w:rPr>
          <w:rFonts w:ascii="Times New Roman"/>
          <w:color w:val="000000"/>
          <w:spacing w:val="0"/>
          <w:sz w:val="36"/>
        </w:rPr>
      </w:r>
    </w:p>
    <w:p>
      <w:pPr>
        <w:pStyle w:val="Normal"/>
        <w:framePr w:w="14076" w:x="1916" w:y="8902"/>
        <w:widowControl w:val="off"/>
        <w:autoSpaceDE w:val="off"/>
        <w:autoSpaceDN w:val="off"/>
        <w:spacing w:before="414" w:after="0" w:line="360" w:lineRule="exact"/>
        <w:ind w:left="785" w:right="0" w:firstLine="0"/>
        <w:jc w:val="left"/>
        <w:rPr>
          <w:rFonts w:ascii="Times New Roman"/>
          <w:color w:val="000000"/>
          <w:spacing w:val="0"/>
          <w:sz w:val="36"/>
        </w:rPr>
      </w:pPr>
      <w:r>
        <w:rPr>
          <w:rFonts w:ascii="SimSun" w:hAnsi="SimSun" w:cs="SimSun"/>
          <w:color w:val="000000"/>
          <w:spacing w:val="0"/>
          <w:sz w:val="36"/>
        </w:rPr>
        <w:t>第四十四条、应在解散事由出现之日起十五日内由股东会确定成立清算</w:t>
      </w:r>
      <w:r>
        <w:rPr>
          <w:rFonts w:ascii="Times New Roman"/>
          <w:color w:val="000000"/>
          <w:spacing w:val="0"/>
          <w:sz w:val="36"/>
        </w:rPr>
      </w:r>
    </w:p>
    <w:p>
      <w:pPr>
        <w:pStyle w:val="Normal"/>
        <w:framePr w:w="14076" w:x="1916" w:y="8902"/>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组，清算组由股东或股东指定的人组成。清算组成立后，公司停止与清算无关</w:t>
      </w:r>
      <w:r>
        <w:rPr>
          <w:rFonts w:ascii="Times New Roman"/>
          <w:color w:val="000000"/>
          <w:spacing w:val="0"/>
          <w:sz w:val="36"/>
        </w:rPr>
      </w:r>
    </w:p>
    <w:p>
      <w:pPr>
        <w:pStyle w:val="Normal"/>
        <w:framePr w:w="14076" w:x="1916" w:y="8902"/>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的经营活动。</w:t>
      </w:r>
      <w:r>
        <w:rPr>
          <w:rFonts w:ascii="Times New Roman"/>
          <w:color w:val="000000"/>
          <w:spacing w:val="0"/>
          <w:sz w:val="36"/>
        </w:rPr>
      </w:r>
    </w:p>
    <w:p>
      <w:pPr>
        <w:pStyle w:val="Normal"/>
        <w:framePr w:w="8694" w:x="2701"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第四十五条、清算组在清算期间行使下列职权：</w:t>
      </w:r>
      <w:r>
        <w:rPr>
          <w:rFonts w:ascii="Times New Roman"/>
          <w:color w:val="000000"/>
          <w:spacing w:val="0"/>
          <w:sz w:val="36"/>
        </w:rPr>
      </w:r>
    </w:p>
    <w:p>
      <w:pPr>
        <w:pStyle w:val="Normal"/>
        <w:framePr w:w="8694" w:x="2712" w:y="1276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（一）清理公司财产，编制资产负债表和财产清</w:t>
      </w:r>
      <w:r>
        <w:rPr>
          <w:rFonts w:ascii="Times New Roman"/>
          <w:color w:val="000000"/>
          <w:spacing w:val="0"/>
          <w:sz w:val="36"/>
        </w:rPr>
      </w:r>
    </w:p>
    <w:p>
      <w:pPr>
        <w:pStyle w:val="Normal"/>
        <w:framePr w:w="8694" w:x="2712" w:y="1276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（二）通知或者公告债权人；</w:t>
      </w:r>
      <w:r>
        <w:rPr>
          <w:rFonts w:ascii="Times New Roman"/>
          <w:color w:val="000000"/>
          <w:spacing w:val="0"/>
          <w:sz w:val="36"/>
        </w:rPr>
      </w:r>
    </w:p>
    <w:p>
      <w:pPr>
        <w:pStyle w:val="Normal"/>
        <w:framePr w:w="1260" w:x="11051" w:y="1276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单；</w:t>
      </w:r>
      <w:r>
        <w:rPr>
          <w:rFonts w:ascii="Times New Roman"/>
          <w:color w:val="000000"/>
          <w:spacing w:val="0"/>
          <w:sz w:val="36"/>
        </w:rPr>
      </w:r>
    </w:p>
    <w:p>
      <w:pPr>
        <w:pStyle w:val="Normal"/>
        <w:framePr w:w="8280" w:x="2712" w:y="1430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（三）处理与清算有关的公司未了结的业务；</w:t>
      </w:r>
      <w:r>
        <w:rPr>
          <w:rFonts w:ascii="Times New Roman"/>
          <w:color w:val="000000"/>
          <w:spacing w:val="0"/>
          <w:sz w:val="36"/>
        </w:rPr>
      </w:r>
    </w:p>
    <w:p>
      <w:pPr>
        <w:pStyle w:val="Normal"/>
        <w:framePr w:w="8280" w:x="2712" w:y="1430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（四）处理对外投资及办理分支机构的注销；</w:t>
      </w:r>
      <w:r>
        <w:rPr>
          <w:rFonts w:ascii="Times New Roman"/>
          <w:color w:val="000000"/>
          <w:spacing w:val="0"/>
          <w:sz w:val="36"/>
        </w:rPr>
      </w:r>
    </w:p>
    <w:p>
      <w:pPr>
        <w:pStyle w:val="Normal"/>
        <w:framePr w:w="8280" w:x="2712" w:y="1430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（五）清缴所欠税款；</w:t>
      </w:r>
      <w:r>
        <w:rPr>
          <w:rFonts w:ascii="Times New Roman"/>
          <w:color w:val="000000"/>
          <w:spacing w:val="0"/>
          <w:sz w:val="36"/>
        </w:rPr>
      </w:r>
    </w:p>
    <w:p>
      <w:pPr>
        <w:pStyle w:val="Normal"/>
        <w:framePr w:w="4140" w:x="2712" w:y="1662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（六）清理债权债务；</w:t>
      </w:r>
      <w:r>
        <w:rPr>
          <w:rFonts w:ascii="Times New Roman"/>
          <w:color w:val="000000"/>
          <w:spacing w:val="0"/>
          <w:sz w:val="36"/>
        </w:rPr>
      </w:r>
    </w:p>
    <w:p>
      <w:pPr>
        <w:pStyle w:val="Normal"/>
        <w:framePr w:w="7464" w:x="2701" w:y="1739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（七）处理公司清偿债务后的剩余财产；</w:t>
      </w:r>
      <w:r>
        <w:rPr>
          <w:rFonts w:ascii="Times New Roman"/>
          <w:color w:val="000000"/>
          <w:spacing w:val="0"/>
          <w:sz w:val="36"/>
        </w:rPr>
      </w:r>
    </w:p>
    <w:p>
      <w:pPr>
        <w:pStyle w:val="Normal"/>
        <w:framePr w:w="7464" w:x="2701" w:y="17391"/>
        <w:widowControl w:val="off"/>
        <w:autoSpaceDE w:val="off"/>
        <w:autoSpaceDN w:val="off"/>
        <w:spacing w:before="415" w:after="0" w:line="360" w:lineRule="exact"/>
        <w:ind w:left="0" w:right="0" w:firstLine="0"/>
        <w:jc w:val="left"/>
        <w:rPr>
          <w:rFonts w:ascii="Times New Roman"/>
          <w:color w:val="000000"/>
          <w:spacing w:val="0"/>
          <w:sz w:val="36"/>
        </w:rPr>
      </w:pPr>
      <w:r>
        <w:rPr>
          <w:rFonts w:ascii="SimSun" w:hAnsi="SimSun" w:cs="SimSun"/>
          <w:color w:val="000000"/>
          <w:spacing w:val="0"/>
          <w:sz w:val="36"/>
        </w:rPr>
        <w:t>（八）代表公司参与民事诉讼活动。</w:t>
      </w:r>
      <w:r>
        <w:rPr>
          <w:rFonts w:ascii="Times New Roman"/>
          <w:color w:val="000000"/>
          <w:spacing w:val="0"/>
          <w:sz w:val="36"/>
        </w:rPr>
      </w:r>
    </w:p>
    <w:p>
      <w:pPr>
        <w:pStyle w:val="Normal"/>
        <w:framePr w:w="14151" w:x="1916" w:y="1893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第四十六条、清算组自成立之日起十日内通知债权人，并向公司登记机关</w:t>
      </w:r>
      <w:r>
        <w:rPr>
          <w:rFonts w:ascii="Times New Roman"/>
          <w:color w:val="000000"/>
          <w:spacing w:val="0"/>
          <w:sz w:val="36"/>
        </w:rPr>
      </w:r>
    </w:p>
    <w:p>
      <w:pPr>
        <w:pStyle w:val="Normal"/>
        <w:framePr w:w="14151" w:x="1916" w:y="1893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备案，于六十日内在报纸上公告，对公司债权人的债务进行登记。</w:t>
      </w:r>
      <w:r>
        <w:rPr>
          <w:rFonts w:ascii="Times New Roman"/>
          <w:color w:val="000000"/>
          <w:spacing w:val="0"/>
          <w:sz w:val="36"/>
        </w:rPr>
      </w:r>
    </w:p>
    <w:p>
      <w:pPr>
        <w:pStyle w:val="Normal"/>
        <w:framePr w:w="14151" w:x="1916" w:y="2048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第四十七条、清算组在清理公司财产、编制资产负债表和财产清单后，应</w:t>
      </w:r>
      <w:r>
        <w:rPr>
          <w:rFonts w:ascii="Times New Roman"/>
          <w:color w:val="000000"/>
          <w:spacing w:val="0"/>
          <w:sz w:val="36"/>
        </w:rPr>
      </w:r>
    </w:p>
    <w:p>
      <w:pPr>
        <w:pStyle w:val="Normal"/>
        <w:framePr w:w="14151" w:x="1916" w:y="2048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当制定清算方案，并报股东会确认。清算组在清理公司财产后，发现公司财产</w:t>
      </w:r>
      <w:r>
        <w:rPr>
          <w:rFonts w:ascii="Times New Roman"/>
          <w:color w:val="000000"/>
          <w:spacing w:val="0"/>
          <w:sz w:val="36"/>
        </w:rPr>
      </w:r>
    </w:p>
    <w:p>
      <w:pPr>
        <w:pStyle w:val="Normal"/>
        <w:framePr w:w="540" w:x="8861"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9</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8694"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不足清偿债务的，应当依法向人民法院申请宣告</w:t>
      </w:r>
      <w:r>
        <w:rPr>
          <w:rFonts w:ascii="Times New Roman"/>
          <w:color w:val="000000"/>
          <w:spacing w:val="0"/>
          <w:sz w:val="36"/>
        </w:rPr>
      </w:r>
    </w:p>
    <w:p>
      <w:pPr>
        <w:pStyle w:val="Normal"/>
        <w:framePr w:w="8694" w:x="1916" w:y="2727"/>
        <w:widowControl w:val="off"/>
        <w:autoSpaceDE w:val="off"/>
        <w:autoSpaceDN w:val="off"/>
        <w:spacing w:before="414" w:after="0" w:line="360" w:lineRule="exact"/>
        <w:ind w:left="785" w:right="0" w:firstLine="0"/>
        <w:jc w:val="left"/>
        <w:rPr>
          <w:rFonts w:ascii="Times New Roman"/>
          <w:color w:val="000000"/>
          <w:spacing w:val="0"/>
          <w:sz w:val="36"/>
        </w:rPr>
      </w:pPr>
      <w:r>
        <w:rPr>
          <w:rFonts w:ascii="SimSun" w:hAnsi="SimSun" w:cs="SimSun"/>
          <w:color w:val="000000"/>
          <w:spacing w:val="0"/>
          <w:sz w:val="36"/>
        </w:rPr>
        <w:t>第四十八条、财产清偿顺序如下：</w:t>
      </w:r>
      <w:r>
        <w:rPr>
          <w:rFonts w:ascii="Times New Roman"/>
          <w:color w:val="000000"/>
          <w:spacing w:val="0"/>
          <w:sz w:val="36"/>
        </w:rPr>
      </w:r>
    </w:p>
    <w:p>
      <w:pPr>
        <w:pStyle w:val="Normal"/>
        <w:framePr w:w="8694" w:x="1916" w:y="2727"/>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3"/>
          <w:sz w:val="36"/>
        </w:rPr>
        <w:t>1、支付清算费用；</w:t>
      </w:r>
      <w:r>
        <w:rPr>
          <w:rFonts w:ascii="Times New Roman"/>
          <w:color w:val="000000"/>
          <w:spacing w:val="0"/>
          <w:sz w:val="36"/>
        </w:rPr>
      </w:r>
    </w:p>
    <w:p>
      <w:pPr>
        <w:pStyle w:val="Normal"/>
        <w:framePr w:w="1620" w:x="10255"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破产。</w:t>
      </w:r>
      <w:r>
        <w:rPr>
          <w:rFonts w:ascii="Times New Roman"/>
          <w:color w:val="000000"/>
          <w:spacing w:val="0"/>
          <w:sz w:val="36"/>
        </w:rPr>
      </w:r>
    </w:p>
    <w:p>
      <w:pPr>
        <w:pStyle w:val="Normal"/>
        <w:framePr w:w="5614" w:x="2712" w:y="504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2"/>
          <w:sz w:val="36"/>
        </w:rPr>
        <w:t>2、职工工资和劳动保险费用；</w:t>
      </w:r>
      <w:r>
        <w:rPr>
          <w:rFonts w:ascii="Times New Roman"/>
          <w:color w:val="000000"/>
          <w:spacing w:val="0"/>
          <w:sz w:val="36"/>
        </w:rPr>
      </w:r>
    </w:p>
    <w:p>
      <w:pPr>
        <w:pStyle w:val="Normal"/>
        <w:framePr w:w="5614" w:x="2712" w:y="504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3"/>
          <w:sz w:val="36"/>
        </w:rPr>
        <w:t>3、缴纳所欠税款；</w:t>
      </w:r>
      <w:r>
        <w:rPr>
          <w:rFonts w:ascii="Times New Roman"/>
          <w:color w:val="000000"/>
          <w:spacing w:val="0"/>
          <w:sz w:val="36"/>
        </w:rPr>
      </w:r>
    </w:p>
    <w:p>
      <w:pPr>
        <w:pStyle w:val="Normal"/>
        <w:framePr w:w="3622" w:x="2712" w:y="65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4、清偿公司债务；</w:t>
      </w:r>
      <w:r>
        <w:rPr>
          <w:rFonts w:ascii="Times New Roman"/>
          <w:color w:val="000000"/>
          <w:spacing w:val="0"/>
          <w:sz w:val="36"/>
        </w:rPr>
      </w:r>
    </w:p>
    <w:p>
      <w:pPr>
        <w:pStyle w:val="Normal"/>
        <w:framePr w:w="14151" w:x="1916" w:y="735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5、公司财产按前款规定清偿后的剩余财产，按照出资比例分配给股东。</w:t>
      </w:r>
      <w:r>
        <w:rPr>
          <w:rFonts w:ascii="Times New Roman"/>
          <w:color w:val="000000"/>
          <w:spacing w:val="0"/>
          <w:sz w:val="36"/>
        </w:rPr>
      </w:r>
    </w:p>
    <w:p>
      <w:pPr>
        <w:pStyle w:val="Normal"/>
        <w:framePr w:w="14151" w:x="1916" w:y="7356"/>
        <w:widowControl w:val="off"/>
        <w:autoSpaceDE w:val="off"/>
        <w:autoSpaceDN w:val="off"/>
        <w:spacing w:before="415" w:after="0" w:line="360" w:lineRule="exact"/>
        <w:ind w:left="785" w:right="0" w:firstLine="0"/>
        <w:jc w:val="left"/>
        <w:rPr>
          <w:rFonts w:ascii="Times New Roman"/>
          <w:color w:val="000000"/>
          <w:spacing w:val="0"/>
          <w:sz w:val="36"/>
        </w:rPr>
      </w:pPr>
      <w:r>
        <w:rPr>
          <w:rFonts w:ascii="SimSun" w:hAnsi="SimSun" w:cs="SimSun"/>
          <w:color w:val="000000"/>
          <w:spacing w:val="0"/>
          <w:sz w:val="36"/>
        </w:rPr>
        <w:t>第四十九条、公司清算结束后，清算组制作清算报告，报股东会或公司主</w:t>
      </w:r>
      <w:r>
        <w:rPr>
          <w:rFonts w:ascii="Times New Roman"/>
          <w:color w:val="000000"/>
          <w:spacing w:val="0"/>
          <w:sz w:val="36"/>
        </w:rPr>
      </w:r>
    </w:p>
    <w:p>
      <w:pPr>
        <w:pStyle w:val="Normal"/>
        <w:framePr w:w="14151" w:x="1916" w:y="735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管机关确认。并向公司登记机关申请公司注销登记，公告公司终止。</w:t>
      </w:r>
      <w:r>
        <w:rPr>
          <w:rFonts w:ascii="Times New Roman"/>
          <w:color w:val="000000"/>
          <w:spacing w:val="0"/>
          <w:sz w:val="36"/>
        </w:rPr>
      </w:r>
    </w:p>
    <w:p>
      <w:pPr>
        <w:pStyle w:val="Normal"/>
        <w:framePr w:w="14151" w:x="1916" w:y="7356"/>
        <w:widowControl w:val="off"/>
        <w:autoSpaceDE w:val="off"/>
        <w:autoSpaceDN w:val="off"/>
        <w:spacing w:before="414" w:after="0" w:line="360" w:lineRule="exact"/>
        <w:ind w:left="785" w:right="0" w:firstLine="0"/>
        <w:jc w:val="left"/>
        <w:rPr>
          <w:rFonts w:ascii="Times New Roman"/>
          <w:color w:val="000000"/>
          <w:spacing w:val="0"/>
          <w:sz w:val="36"/>
        </w:rPr>
      </w:pPr>
      <w:r>
        <w:rPr>
          <w:rFonts w:ascii="SimSun" w:hAnsi="SimSun" w:cs="SimSun"/>
          <w:color w:val="000000"/>
          <w:spacing w:val="0"/>
          <w:sz w:val="36"/>
        </w:rPr>
        <w:t>第五十条、清算组成员应当忠于职守，依法履行清算义务，不得利用职权</w:t>
      </w:r>
      <w:r>
        <w:rPr>
          <w:rFonts w:ascii="Times New Roman"/>
          <w:color w:val="000000"/>
          <w:spacing w:val="0"/>
          <w:sz w:val="36"/>
        </w:rPr>
      </w:r>
    </w:p>
    <w:p>
      <w:pPr>
        <w:pStyle w:val="Normal"/>
        <w:framePr w:w="14151" w:x="1916" w:y="735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收受贿赂或者有其他非法收入，不得侵占公司财产。清算组成员因故意或者重</w:t>
      </w:r>
      <w:r>
        <w:rPr>
          <w:rFonts w:ascii="Times New Roman"/>
          <w:color w:val="000000"/>
          <w:spacing w:val="0"/>
          <w:sz w:val="36"/>
        </w:rPr>
      </w:r>
    </w:p>
    <w:p>
      <w:pPr>
        <w:pStyle w:val="Normal"/>
        <w:framePr w:w="14151" w:x="1916" w:y="735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大过失给公司或者债权人造成损失的，应当承担赔偿责任。</w:t>
      </w:r>
      <w:r>
        <w:rPr>
          <w:rFonts w:ascii="Times New Roman"/>
          <w:color w:val="000000"/>
          <w:spacing w:val="0"/>
          <w:sz w:val="36"/>
        </w:rPr>
      </w:r>
    </w:p>
    <w:p>
      <w:pPr>
        <w:pStyle w:val="Normal"/>
        <w:framePr w:w="5328" w:x="6413" w:y="12717"/>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第九章、股东进入与退出</w:t>
      </w:r>
      <w:r>
        <w:rPr>
          <w:rFonts w:ascii="Times New Roman"/>
          <w:color w:val="000000"/>
          <w:spacing w:val="0"/>
          <w:sz w:val="42"/>
        </w:rPr>
      </w:r>
    </w:p>
    <w:p>
      <w:pPr>
        <w:pStyle w:val="Normal"/>
        <w:framePr w:w="4140" w:x="2701" w:y="134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第五十一条、股东进入</w:t>
      </w:r>
      <w:r>
        <w:rPr>
          <w:rFonts w:ascii="Times New Roman"/>
          <w:color w:val="000000"/>
          <w:spacing w:val="0"/>
          <w:sz w:val="36"/>
        </w:rPr>
      </w:r>
    </w:p>
    <w:p>
      <w:pPr>
        <w:pStyle w:val="Normal"/>
        <w:framePr w:w="3420" w:x="2712" w:y="142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（一）进入条件：</w:t>
      </w:r>
      <w:r>
        <w:rPr>
          <w:rFonts w:ascii="Times New Roman"/>
          <w:color w:val="000000"/>
          <w:spacing w:val="0"/>
          <w:sz w:val="36"/>
        </w:rPr>
      </w:r>
    </w:p>
    <w:p>
      <w:pPr>
        <w:pStyle w:val="Normal"/>
        <w:framePr w:w="13981" w:x="1916" w:y="1502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1、根据公司发展需要，经过董事会同意，可提议引入新股东；</w:t>
      </w:r>
      <w:r>
        <w:rPr>
          <w:rFonts w:ascii="Times New Roman"/>
          <w:color w:val="000000"/>
          <w:spacing w:val="0"/>
          <w:sz w:val="36"/>
        </w:rPr>
      </w:r>
    </w:p>
    <w:p>
      <w:pPr>
        <w:pStyle w:val="Normal"/>
        <w:framePr w:w="13981" w:x="1916" w:y="15026"/>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1"/>
          <w:sz w:val="36"/>
        </w:rPr>
        <w:t>2、引入股东需认同公司的经营理念及发展目标，经董事会认定对公司发</w:t>
      </w:r>
      <w:r>
        <w:rPr>
          <w:rFonts w:ascii="Times New Roman"/>
          <w:color w:val="000000"/>
          <w:spacing w:val="0"/>
          <w:sz w:val="36"/>
        </w:rPr>
      </w:r>
    </w:p>
    <w:p>
      <w:pPr>
        <w:pStyle w:val="Normal"/>
        <w:framePr w:w="13981" w:x="1916" w:y="1502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展确有帮助，并符合公司章程规定；</w:t>
      </w:r>
      <w:r>
        <w:rPr>
          <w:rFonts w:ascii="Times New Roman"/>
          <w:color w:val="000000"/>
          <w:spacing w:val="0"/>
          <w:sz w:val="36"/>
        </w:rPr>
      </w:r>
    </w:p>
    <w:p>
      <w:pPr>
        <w:pStyle w:val="Normal"/>
        <w:framePr w:w="8098" w:x="2712" w:y="1734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3、引入股东需根据本章程，经股东会批准。</w:t>
      </w:r>
      <w:r>
        <w:rPr>
          <w:rFonts w:ascii="Times New Roman"/>
          <w:color w:val="000000"/>
          <w:spacing w:val="0"/>
          <w:sz w:val="36"/>
        </w:rPr>
      </w:r>
    </w:p>
    <w:p>
      <w:pPr>
        <w:pStyle w:val="Normal"/>
        <w:framePr w:w="3420" w:x="2712"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（二）进入方式：</w:t>
      </w:r>
      <w:r>
        <w:rPr>
          <w:rFonts w:ascii="Times New Roman"/>
          <w:color w:val="000000"/>
          <w:spacing w:val="0"/>
          <w:sz w:val="36"/>
        </w:rPr>
      </w:r>
    </w:p>
    <w:p>
      <w:pPr>
        <w:pStyle w:val="Normal"/>
        <w:framePr w:w="13981" w:x="1916" w:y="1888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1、引入新的股东，一般采用以同比例稀释的方式转让股份；</w:t>
      </w:r>
      <w:r>
        <w:rPr>
          <w:rFonts w:ascii="Times New Roman"/>
          <w:color w:val="000000"/>
          <w:spacing w:val="0"/>
          <w:sz w:val="36"/>
        </w:rPr>
      </w:r>
    </w:p>
    <w:p>
      <w:pPr>
        <w:pStyle w:val="Normal"/>
        <w:framePr w:w="13981" w:x="1916" w:y="18886"/>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1"/>
          <w:sz w:val="36"/>
        </w:rPr>
        <w:t>2、如个别股东同意以其全部或部分股权转让形式引入新股东，股东会批</w:t>
      </w:r>
      <w:r>
        <w:rPr>
          <w:rFonts w:ascii="Times New Roman"/>
          <w:color w:val="000000"/>
          <w:spacing w:val="0"/>
          <w:sz w:val="36"/>
        </w:rPr>
      </w:r>
    </w:p>
    <w:p>
      <w:pPr>
        <w:pStyle w:val="Normal"/>
        <w:framePr w:w="13981" w:x="1916" w:y="188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准后，可以该方式引进新股东。</w:t>
      </w:r>
      <w:r>
        <w:rPr>
          <w:rFonts w:ascii="Times New Roman"/>
          <w:color w:val="000000"/>
          <w:spacing w:val="0"/>
          <w:sz w:val="36"/>
        </w:rPr>
      </w:r>
    </w:p>
    <w:p>
      <w:pPr>
        <w:pStyle w:val="Normal"/>
        <w:framePr w:w="14428" w:x="2701" w:y="2120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第五十二条、</w:t>
      </w:r>
      <w:r>
        <w:rPr>
          <w:rFonts w:ascii="Times New Roman"/>
          <w:color w:val="000000"/>
          <w:spacing w:val="36"/>
          <w:sz w:val="36"/>
        </w:rPr>
        <w:t xml:space="preserve"> </w:t>
      </w:r>
      <w:r>
        <w:rPr>
          <w:rFonts w:ascii="SimSun" w:hAnsi="SimSun" w:cs="SimSun"/>
          <w:color w:val="000000"/>
          <w:spacing w:val="0"/>
          <w:sz w:val="36"/>
        </w:rPr>
        <w:t>股东退出：</w:t>
      </w:r>
      <w:r>
        <w:rPr>
          <w:rFonts w:ascii="Times New Roman"/>
          <w:color w:val="000000"/>
          <w:spacing w:val="-5"/>
          <w:sz w:val="36"/>
        </w:rPr>
        <w:t xml:space="preserve"> </w:t>
      </w:r>
      <w:r>
        <w:rPr>
          <w:rFonts w:ascii="SimSun" w:hAnsi="SimSun" w:cs="SimSun"/>
          <w:color w:val="000000"/>
          <w:spacing w:val="0"/>
          <w:sz w:val="36"/>
        </w:rPr>
        <w:t>按公司章程规定或经股东会批准，</w:t>
      </w:r>
      <w:r>
        <w:rPr>
          <w:rFonts w:ascii="Times New Roman"/>
          <w:color w:val="000000"/>
          <w:spacing w:val="366"/>
          <w:sz w:val="36"/>
        </w:rPr>
        <w:t xml:space="preserve"> </w:t>
      </w:r>
      <w:r>
        <w:rPr>
          <w:rFonts w:ascii="SimSun" w:hAnsi="SimSun" w:cs="SimSun"/>
          <w:color w:val="000000"/>
          <w:spacing w:val="0"/>
          <w:sz w:val="36"/>
        </w:rPr>
        <w:t>股东可以对内、</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10</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719"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对外或以其他方式转让股权以实现退出，</w:t>
      </w:r>
      <w:r>
        <w:rPr>
          <w:rFonts w:ascii="Times New Roman"/>
          <w:color w:val="000000"/>
          <w:spacing w:val="469"/>
          <w:sz w:val="36"/>
        </w:rPr>
        <w:t xml:space="preserve"> </w:t>
      </w:r>
      <w:r>
        <w:rPr>
          <w:rFonts w:ascii="SimSun" w:hAnsi="SimSun" w:cs="SimSun"/>
          <w:color w:val="000000"/>
          <w:spacing w:val="0"/>
          <w:sz w:val="36"/>
        </w:rPr>
        <w:t>否则按下列情形采取有区别的方式实</w:t>
      </w:r>
      <w:r>
        <w:rPr>
          <w:rFonts w:ascii="Times New Roman"/>
          <w:color w:val="000000"/>
          <w:spacing w:val="0"/>
          <w:sz w:val="36"/>
        </w:rPr>
      </w:r>
    </w:p>
    <w:p>
      <w:pPr>
        <w:pStyle w:val="Normal"/>
        <w:framePr w:w="14719" w:x="1916" w:y="27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现退出：</w:t>
      </w:r>
      <w:r>
        <w:rPr>
          <w:rFonts w:ascii="Times New Roman"/>
          <w:color w:val="000000"/>
          <w:spacing w:val="0"/>
          <w:sz w:val="36"/>
        </w:rPr>
      </w:r>
    </w:p>
    <w:p>
      <w:pPr>
        <w:pStyle w:val="Normal"/>
        <w:framePr w:w="5382" w:x="2712" w:y="427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（一）当然退出（现价回购）</w:t>
      </w:r>
      <w:r>
        <w:rPr>
          <w:rFonts w:ascii="Times New Roman"/>
          <w:color w:val="000000"/>
          <w:spacing w:val="0"/>
          <w:sz w:val="36"/>
        </w:rPr>
      </w:r>
    </w:p>
    <w:p>
      <w:pPr>
        <w:pStyle w:val="Normal"/>
        <w:framePr w:w="14552" w:x="1916" w:y="5042"/>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股东发生如下情形之一的，</w:t>
      </w:r>
      <w:r>
        <w:rPr>
          <w:rFonts w:ascii="Times New Roman"/>
          <w:color w:val="000000"/>
          <w:spacing w:val="248"/>
          <w:sz w:val="36"/>
        </w:rPr>
        <w:t xml:space="preserve"> </w:t>
      </w:r>
      <w:r>
        <w:rPr>
          <w:rFonts w:ascii="SimSun" w:hAnsi="SimSun" w:cs="SimSun"/>
          <w:color w:val="000000"/>
          <w:spacing w:val="0"/>
          <w:sz w:val="36"/>
        </w:rPr>
        <w:t>公司以财务上一年度净资产折价方式代为回购</w:t>
      </w:r>
      <w:r>
        <w:rPr>
          <w:rFonts w:ascii="Times New Roman"/>
          <w:color w:val="000000"/>
          <w:spacing w:val="0"/>
          <w:sz w:val="36"/>
        </w:rPr>
      </w:r>
    </w:p>
    <w:p>
      <w:pPr>
        <w:pStyle w:val="Normal"/>
        <w:framePr w:w="14552" w:x="1916" w:y="504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其持有的股权，并不再发放回购当年度的红利：</w:t>
      </w:r>
      <w:r>
        <w:rPr>
          <w:rFonts w:ascii="Times New Roman"/>
          <w:color w:val="000000"/>
          <w:spacing w:val="0"/>
          <w:sz w:val="36"/>
        </w:rPr>
      </w:r>
    </w:p>
    <w:p>
      <w:pPr>
        <w:pStyle w:val="Normal"/>
        <w:framePr w:w="14552" w:x="1916" w:y="5042"/>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1"/>
          <w:sz w:val="36"/>
        </w:rPr>
        <w:t>1、股东丧失劳动能力的（不含功勋股东）</w:t>
      </w:r>
      <w:r>
        <w:rPr>
          <w:rFonts w:ascii="Times New Roman"/>
          <w:color w:val="000000"/>
          <w:spacing w:val="371"/>
          <w:sz w:val="36"/>
        </w:rPr>
        <w:t xml:space="preserve"> </w:t>
      </w:r>
      <w:r>
        <w:rPr>
          <w:rFonts w:ascii="SimSun" w:hAnsi="SimSun" w:cs="SimSun"/>
          <w:color w:val="000000"/>
          <w:spacing w:val="0"/>
          <w:sz w:val="36"/>
        </w:rPr>
        <w:t>；</w:t>
      </w:r>
      <w:r>
        <w:rPr>
          <w:rFonts w:ascii="Times New Roman"/>
          <w:color w:val="000000"/>
          <w:spacing w:val="0"/>
          <w:sz w:val="36"/>
        </w:rPr>
      </w:r>
    </w:p>
    <w:p>
      <w:pPr>
        <w:pStyle w:val="Normal"/>
        <w:framePr w:w="14552" w:x="1916" w:y="5042"/>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1"/>
          <w:sz w:val="36"/>
        </w:rPr>
        <w:t>2、股东死亡、被宣告死亡或被宣告失踪的；</w:t>
      </w:r>
      <w:r>
        <w:rPr>
          <w:rFonts w:ascii="Times New Roman"/>
          <w:color w:val="000000"/>
          <w:spacing w:val="0"/>
          <w:sz w:val="36"/>
        </w:rPr>
      </w:r>
    </w:p>
    <w:p>
      <w:pPr>
        <w:pStyle w:val="Normal"/>
        <w:framePr w:w="14552" w:x="1916" w:y="5042"/>
        <w:widowControl w:val="off"/>
        <w:autoSpaceDE w:val="off"/>
        <w:autoSpaceDN w:val="off"/>
        <w:spacing w:before="415" w:after="0" w:line="360" w:lineRule="exact"/>
        <w:ind w:left="796" w:right="0" w:firstLine="0"/>
        <w:jc w:val="left"/>
        <w:rPr>
          <w:rFonts w:ascii="Times New Roman"/>
          <w:color w:val="000000"/>
          <w:spacing w:val="0"/>
          <w:sz w:val="36"/>
        </w:rPr>
      </w:pPr>
      <w:r>
        <w:rPr>
          <w:rFonts w:ascii="SimSun" w:hAnsi="SimSun" w:cs="SimSun"/>
          <w:color w:val="000000"/>
          <w:spacing w:val="1"/>
          <w:sz w:val="36"/>
        </w:rPr>
        <w:t>3、作为股东的法人或者其他组织依法被吊销营业执照、责令关闭、撤销，</w:t>
      </w:r>
      <w:r>
        <w:rPr>
          <w:rFonts w:ascii="Times New Roman"/>
          <w:color w:val="000000"/>
          <w:spacing w:val="0"/>
          <w:sz w:val="36"/>
        </w:rPr>
      </w:r>
    </w:p>
    <w:p>
      <w:pPr>
        <w:pStyle w:val="Normal"/>
        <w:framePr w:w="14552" w:x="1916" w:y="5042"/>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或者宣告破产；</w:t>
      </w:r>
      <w:r>
        <w:rPr>
          <w:rFonts w:ascii="Times New Roman"/>
          <w:color w:val="000000"/>
          <w:spacing w:val="0"/>
          <w:sz w:val="36"/>
        </w:rPr>
      </w:r>
    </w:p>
    <w:p>
      <w:pPr>
        <w:pStyle w:val="Normal"/>
        <w:framePr w:w="13981" w:x="1916" w:y="967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4、由于不可抗力或突发事件，致使本合同在法律或事实上已经无法继续</w:t>
      </w:r>
      <w:r>
        <w:rPr>
          <w:rFonts w:ascii="Times New Roman"/>
          <w:color w:val="000000"/>
          <w:spacing w:val="0"/>
          <w:sz w:val="36"/>
        </w:rPr>
      </w:r>
    </w:p>
    <w:p>
      <w:pPr>
        <w:pStyle w:val="Normal"/>
        <w:framePr w:w="13981" w:x="1916" w:y="967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履行，或合同的根本目的已无法实现；</w:t>
      </w:r>
      <w:r>
        <w:rPr>
          <w:rFonts w:ascii="Times New Roman"/>
          <w:color w:val="000000"/>
          <w:spacing w:val="0"/>
          <w:sz w:val="36"/>
        </w:rPr>
      </w:r>
    </w:p>
    <w:p>
      <w:pPr>
        <w:pStyle w:val="Normal"/>
        <w:framePr w:w="9936" w:x="2712"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如发生上述情形不影响股东权利的行使及公司的发展，</w:t>
      </w:r>
      <w:r>
        <w:rPr>
          <w:rFonts w:ascii="Times New Roman"/>
          <w:color w:val="000000"/>
          <w:spacing w:val="0"/>
          <w:sz w:val="36"/>
        </w:rPr>
      </w:r>
    </w:p>
    <w:p>
      <w:pPr>
        <w:pStyle w:val="Normal"/>
        <w:framePr w:w="3420" w:x="12132"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则经股东会三分之</w:t>
      </w:r>
      <w:r>
        <w:rPr>
          <w:rFonts w:ascii="Times New Roman"/>
          <w:color w:val="000000"/>
          <w:spacing w:val="0"/>
          <w:sz w:val="36"/>
        </w:rPr>
      </w:r>
    </w:p>
    <w:p>
      <w:pPr>
        <w:pStyle w:val="Normal"/>
        <w:framePr w:w="12720" w:x="1916"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二以上股东同意（或经董事会批准）</w:t>
      </w:r>
      <w:r>
        <w:rPr>
          <w:rFonts w:ascii="Times New Roman"/>
          <w:color w:val="000000"/>
          <w:spacing w:val="301"/>
          <w:sz w:val="36"/>
        </w:rPr>
        <w:t xml:space="preserve"> </w:t>
      </w:r>
      <w:r>
        <w:rPr>
          <w:rFonts w:ascii="SimSun" w:hAnsi="SimSun" w:cs="SimSun"/>
          <w:color w:val="000000"/>
          <w:spacing w:val="0"/>
          <w:sz w:val="36"/>
        </w:rPr>
        <w:t>，该股东可以</w:t>
      </w:r>
      <w:r>
        <w:rPr>
          <w:rFonts w:ascii="Times New Roman"/>
          <w:color w:val="000000"/>
          <w:spacing w:val="140"/>
          <w:sz w:val="36"/>
        </w:rPr>
        <w:t xml:space="preserve"> </w:t>
      </w:r>
      <w:r>
        <w:rPr>
          <w:rFonts w:ascii="SimSun" w:hAnsi="SimSun" w:cs="SimSun"/>
          <w:color w:val="000000"/>
          <w:spacing w:val="0"/>
          <w:sz w:val="36"/>
        </w:rPr>
        <w:t>保留股东权利。</w:t>
      </w:r>
      <w:r>
        <w:rPr>
          <w:rFonts w:ascii="Times New Roman"/>
          <w:color w:val="000000"/>
          <w:spacing w:val="0"/>
          <w:sz w:val="36"/>
        </w:rPr>
      </w:r>
    </w:p>
    <w:p>
      <w:pPr>
        <w:pStyle w:val="Normal"/>
        <w:framePr w:w="12720" w:x="1916" w:y="11990"/>
        <w:widowControl w:val="off"/>
        <w:autoSpaceDE w:val="off"/>
        <w:autoSpaceDN w:val="off"/>
        <w:spacing w:before="411" w:after="0" w:line="360" w:lineRule="exact"/>
        <w:ind w:left="796" w:right="0" w:firstLine="0"/>
        <w:jc w:val="left"/>
        <w:rPr>
          <w:rFonts w:ascii="Times New Roman"/>
          <w:color w:val="000000"/>
          <w:spacing w:val="0"/>
          <w:sz w:val="36"/>
        </w:rPr>
      </w:pPr>
      <w:r>
        <w:rPr>
          <w:rFonts w:ascii="SimSun" w:hAnsi="SimSun" w:cs="SimSun"/>
          <w:color w:val="000000"/>
          <w:spacing w:val="0"/>
          <w:sz w:val="36"/>
        </w:rPr>
        <w:t>（二）除名退出（无偿回购）</w:t>
      </w:r>
      <w:r>
        <w:rPr>
          <w:rFonts w:ascii="Times New Roman"/>
          <w:color w:val="000000"/>
          <w:spacing w:val="0"/>
          <w:sz w:val="36"/>
        </w:rPr>
      </w:r>
    </w:p>
    <w:p>
      <w:pPr>
        <w:pStyle w:val="Normal"/>
        <w:framePr w:w="14163" w:x="1916" w:y="13532"/>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股东发生如下情形之一的，公司有权自行取消其股东身份，原价回购其股</w:t>
      </w:r>
      <w:r>
        <w:rPr>
          <w:rFonts w:ascii="Times New Roman"/>
          <w:color w:val="000000"/>
          <w:spacing w:val="0"/>
          <w:sz w:val="36"/>
        </w:rPr>
      </w:r>
    </w:p>
    <w:p>
      <w:pPr>
        <w:pStyle w:val="Normal"/>
        <w:framePr w:w="14163" w:x="1916" w:y="1353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权，并不再发放当年红利，如给公司造成损失的，须向公司进行赔偿：</w:t>
      </w:r>
      <w:r>
        <w:rPr>
          <w:rFonts w:ascii="Times New Roman"/>
          <w:color w:val="000000"/>
          <w:spacing w:val="0"/>
          <w:sz w:val="36"/>
        </w:rPr>
      </w:r>
    </w:p>
    <w:p>
      <w:pPr>
        <w:pStyle w:val="Normal"/>
        <w:framePr w:w="14163" w:x="1916" w:y="13532"/>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1"/>
          <w:sz w:val="36"/>
        </w:rPr>
        <w:t>1、未经公司董事会（或股东会）批准，擅自转让、质押、信托或以其他</w:t>
      </w:r>
      <w:r>
        <w:rPr>
          <w:rFonts w:ascii="Times New Roman"/>
          <w:color w:val="000000"/>
          <w:spacing w:val="0"/>
          <w:sz w:val="36"/>
        </w:rPr>
      </w:r>
    </w:p>
    <w:p>
      <w:pPr>
        <w:pStyle w:val="Normal"/>
        <w:framePr w:w="14163" w:x="1916" w:y="1353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任何方式处分其持有的股权；</w:t>
      </w:r>
      <w:r>
        <w:rPr>
          <w:rFonts w:ascii="Times New Roman"/>
          <w:color w:val="000000"/>
          <w:spacing w:val="0"/>
          <w:sz w:val="36"/>
        </w:rPr>
      </w:r>
    </w:p>
    <w:p>
      <w:pPr>
        <w:pStyle w:val="Normal"/>
        <w:framePr w:w="13981" w:x="1916" w:y="16621"/>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2、严重违反公司规章制度，营私舞弊，给公司造成或可能造成不良社会</w:t>
      </w:r>
      <w:r>
        <w:rPr>
          <w:rFonts w:ascii="Times New Roman"/>
          <w:color w:val="000000"/>
          <w:spacing w:val="0"/>
          <w:sz w:val="36"/>
        </w:rPr>
      </w:r>
    </w:p>
    <w:p>
      <w:pPr>
        <w:pStyle w:val="Normal"/>
        <w:framePr w:w="13981" w:x="1916" w:y="1662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影响或重大损失的；</w:t>
      </w:r>
      <w:r>
        <w:rPr>
          <w:rFonts w:ascii="Times New Roman"/>
          <w:color w:val="000000"/>
          <w:spacing w:val="0"/>
          <w:sz w:val="36"/>
        </w:rPr>
      </w:r>
    </w:p>
    <w:p>
      <w:pPr>
        <w:pStyle w:val="Normal"/>
        <w:framePr w:w="13981" w:x="1916" w:y="1816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3、严重失职，连续两年不能完成董事会要求其必须完成的责任目标的；</w:t>
      </w:r>
      <w:r>
        <w:rPr>
          <w:rFonts w:ascii="Times New Roman"/>
          <w:color w:val="000000"/>
          <w:spacing w:val="0"/>
          <w:sz w:val="36"/>
        </w:rPr>
      </w:r>
    </w:p>
    <w:p>
      <w:pPr>
        <w:pStyle w:val="Normal"/>
        <w:framePr w:w="13981" w:x="1916" w:y="18166"/>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1"/>
          <w:sz w:val="36"/>
        </w:rPr>
        <w:t>4、未经公司董事会（或股东会）批准，自营、与他人合营或为他人经营</w:t>
      </w:r>
      <w:r>
        <w:rPr>
          <w:rFonts w:ascii="Times New Roman"/>
          <w:color w:val="000000"/>
          <w:spacing w:val="0"/>
          <w:sz w:val="36"/>
        </w:rPr>
      </w:r>
    </w:p>
    <w:p>
      <w:pPr>
        <w:pStyle w:val="Normal"/>
        <w:framePr w:w="13981" w:x="1916" w:y="1816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与公司业务相同或相似的业务的；</w:t>
      </w:r>
      <w:r>
        <w:rPr>
          <w:rFonts w:ascii="Times New Roman"/>
          <w:color w:val="000000"/>
          <w:spacing w:val="0"/>
          <w:sz w:val="36"/>
        </w:rPr>
      </w:r>
    </w:p>
    <w:p>
      <w:pPr>
        <w:pStyle w:val="Normal"/>
        <w:framePr w:w="5200" w:x="2712" w:y="2048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2"/>
          <w:sz w:val="36"/>
        </w:rPr>
        <w:t>5、被依法追究刑事责任的；</w:t>
      </w:r>
      <w:r>
        <w:rPr>
          <w:rFonts w:ascii="Times New Roman"/>
          <w:color w:val="000000"/>
          <w:spacing w:val="0"/>
          <w:sz w:val="36"/>
        </w:rPr>
      </w:r>
    </w:p>
    <w:p>
      <w:pPr>
        <w:pStyle w:val="Normal"/>
        <w:framePr w:w="9340" w:x="2712" w:y="2125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6、股东存在其他严重损害公司利益和名誉的行为。</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11</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5382" w:x="2712"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（三）志愿退出（溢价回购）</w:t>
      </w:r>
      <w:r>
        <w:rPr>
          <w:rFonts w:ascii="Times New Roman"/>
          <w:color w:val="000000"/>
          <w:spacing w:val="0"/>
          <w:sz w:val="36"/>
        </w:rPr>
      </w:r>
    </w:p>
    <w:p>
      <w:pPr>
        <w:pStyle w:val="Normal"/>
        <w:framePr w:w="14618" w:x="1916" w:y="3501"/>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所有创始股东在签订本章程之日起，一年内不得退出。</w:t>
      </w:r>
      <w:r>
        <w:rPr>
          <w:rFonts w:ascii="Times New Roman"/>
          <w:color w:val="000000"/>
          <w:spacing w:val="0"/>
          <w:sz w:val="36"/>
        </w:rPr>
      </w:r>
    </w:p>
    <w:p>
      <w:pPr>
        <w:pStyle w:val="Normal"/>
        <w:framePr w:w="14618" w:x="1916" w:y="3501"/>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股东持有股权满</w:t>
      </w:r>
      <w:r>
        <w:rPr>
          <w:rFonts w:ascii="Times New Roman"/>
          <w:color w:val="000000"/>
          <w:spacing w:val="266"/>
          <w:sz w:val="36"/>
        </w:rPr>
        <w:t xml:space="preserve"> </w:t>
      </w:r>
      <w:r>
        <w:rPr>
          <w:rFonts w:ascii="SimSun"/>
          <w:color w:val="000000"/>
          <w:spacing w:val="0"/>
          <w:sz w:val="36"/>
        </w:rPr>
        <w:t>8</w:t>
      </w:r>
      <w:r>
        <w:rPr>
          <w:rFonts w:ascii="Times New Roman"/>
          <w:color w:val="000000"/>
          <w:spacing w:val="33"/>
          <w:sz w:val="36"/>
        </w:rPr>
        <w:t xml:space="preserve"> </w:t>
      </w:r>
      <w:r>
        <w:rPr>
          <w:rFonts w:ascii="SimSun" w:hAnsi="SimSun" w:cs="SimSun"/>
          <w:color w:val="000000"/>
          <w:spacing w:val="0"/>
          <w:sz w:val="36"/>
        </w:rPr>
        <w:t>年（或</w:t>
      </w:r>
      <w:r>
        <w:rPr>
          <w:rFonts w:ascii="Times New Roman"/>
          <w:color w:val="000000"/>
          <w:spacing w:val="115"/>
          <w:sz w:val="36"/>
        </w:rPr>
        <w:t xml:space="preserve"> </w:t>
      </w:r>
      <w:r>
        <w:rPr>
          <w:rFonts w:ascii="SimSun"/>
          <w:color w:val="000000"/>
          <w:spacing w:val="0"/>
          <w:sz w:val="36"/>
        </w:rPr>
        <w:t>8</w:t>
      </w:r>
      <w:r>
        <w:rPr>
          <w:rFonts w:ascii="Times New Roman"/>
          <w:color w:val="000000"/>
          <w:spacing w:val="32"/>
          <w:sz w:val="36"/>
        </w:rPr>
        <w:t xml:space="preserve"> </w:t>
      </w:r>
      <w:r>
        <w:rPr>
          <w:rFonts w:ascii="SimSun" w:hAnsi="SimSun" w:cs="SimSun"/>
          <w:color w:val="000000"/>
          <w:spacing w:val="-3"/>
          <w:sz w:val="36"/>
        </w:rPr>
        <w:t>年以上），申请退出的，公司可回购其持有的</w:t>
      </w:r>
      <w:r>
        <w:rPr>
          <w:rFonts w:ascii="Times New Roman"/>
          <w:color w:val="000000"/>
          <w:spacing w:val="0"/>
          <w:sz w:val="36"/>
        </w:rPr>
      </w:r>
    </w:p>
    <w:p>
      <w:pPr>
        <w:pStyle w:val="Normal"/>
        <w:framePr w:w="14618" w:x="1916" w:y="350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股权，回购价格按上一年度的净资产额进行回购。股东可根据自身需要在以下</w:t>
      </w:r>
      <w:r>
        <w:rPr>
          <w:rFonts w:ascii="Times New Roman"/>
          <w:color w:val="000000"/>
          <w:spacing w:val="0"/>
          <w:sz w:val="36"/>
        </w:rPr>
      </w:r>
    </w:p>
    <w:p>
      <w:pPr>
        <w:pStyle w:val="Normal"/>
        <w:framePr w:w="14618" w:x="1916" w:y="3501"/>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两种回购方式中进行选择：</w:t>
      </w:r>
      <w:r>
        <w:rPr>
          <w:rFonts w:ascii="Times New Roman"/>
          <w:color w:val="000000"/>
          <w:spacing w:val="0"/>
          <w:sz w:val="36"/>
        </w:rPr>
      </w:r>
    </w:p>
    <w:p>
      <w:pPr>
        <w:pStyle w:val="Normal"/>
        <w:framePr w:w="13981" w:x="1916" w:y="658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1、由公司一性次回购其持有的股权并按上一年度的分红标准支付五年的</w:t>
      </w:r>
      <w:r>
        <w:rPr>
          <w:rFonts w:ascii="Times New Roman"/>
          <w:color w:val="000000"/>
          <w:spacing w:val="0"/>
          <w:sz w:val="36"/>
        </w:rPr>
      </w:r>
    </w:p>
    <w:p>
      <w:pPr>
        <w:pStyle w:val="Normal"/>
        <w:framePr w:w="13981" w:x="1916" w:y="65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红利；</w:t>
      </w:r>
      <w:r>
        <w:rPr>
          <w:rFonts w:ascii="Times New Roman"/>
          <w:color w:val="000000"/>
          <w:spacing w:val="0"/>
          <w:sz w:val="36"/>
        </w:rPr>
      </w:r>
    </w:p>
    <w:p>
      <w:pPr>
        <w:pStyle w:val="Normal"/>
        <w:framePr w:w="6442" w:x="2712" w:y="813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2、由公司每次回购其股权总数额的</w:t>
      </w:r>
      <w:r>
        <w:rPr>
          <w:rFonts w:ascii="Times New Roman"/>
          <w:color w:val="000000"/>
          <w:spacing w:val="0"/>
          <w:sz w:val="36"/>
        </w:rPr>
      </w:r>
    </w:p>
    <w:p>
      <w:pPr>
        <w:pStyle w:val="Normal"/>
        <w:framePr w:w="6902" w:x="8962" w:y="813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20%</w:t>
      </w:r>
      <w:r>
        <w:rPr>
          <w:rFonts w:ascii="Times New Roman"/>
          <w:color w:val="000000"/>
          <w:spacing w:val="-28"/>
          <w:sz w:val="36"/>
        </w:rPr>
        <w:t xml:space="preserve"> </w:t>
      </w:r>
      <w:r>
        <w:rPr>
          <w:rFonts w:ascii="SimSun" w:hAnsi="SimSun" w:cs="SimSun"/>
          <w:color w:val="000000"/>
          <w:spacing w:val="0"/>
          <w:sz w:val="36"/>
        </w:rPr>
        <w:t>，分五年逐年回购其持有的股权，</w:t>
      </w:r>
      <w:r>
        <w:rPr>
          <w:rFonts w:ascii="Times New Roman"/>
          <w:color w:val="000000"/>
          <w:spacing w:val="0"/>
          <w:sz w:val="36"/>
        </w:rPr>
      </w:r>
    </w:p>
    <w:p>
      <w:pPr>
        <w:pStyle w:val="Normal"/>
        <w:framePr w:w="14076" w:x="1916" w:y="890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股东有权根据每次回购时公司上一年度的净利润和其拥有的股权数额享</w:t>
      </w:r>
      <w:r>
        <w:rPr>
          <w:rFonts w:ascii="Times New Roman"/>
          <w:color w:val="000000"/>
          <w:spacing w:val="0"/>
          <w:sz w:val="36"/>
        </w:rPr>
      </w:r>
    </w:p>
    <w:p>
      <w:pPr>
        <w:pStyle w:val="Normal"/>
        <w:framePr w:w="14076" w:x="1916" w:y="890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利分配。但如股东在五年内死亡的，公司将现价回购剩余的股数，红利不再发</w:t>
      </w:r>
      <w:r>
        <w:rPr>
          <w:rFonts w:ascii="Times New Roman"/>
          <w:color w:val="000000"/>
          <w:spacing w:val="0"/>
          <w:sz w:val="36"/>
        </w:rPr>
      </w:r>
    </w:p>
    <w:p>
      <w:pPr>
        <w:pStyle w:val="Normal"/>
        <w:framePr w:w="14076" w:x="1916" w:y="8902"/>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放。</w:t>
      </w:r>
      <w:r>
        <w:rPr>
          <w:rFonts w:ascii="Times New Roman"/>
          <w:color w:val="000000"/>
          <w:spacing w:val="0"/>
          <w:sz w:val="36"/>
        </w:rPr>
      </w:r>
    </w:p>
    <w:p>
      <w:pPr>
        <w:pStyle w:val="Normal"/>
        <w:framePr w:w="1260" w:x="14230" w:y="890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受红</w:t>
      </w:r>
      <w:r>
        <w:rPr>
          <w:rFonts w:ascii="Times New Roman"/>
          <w:color w:val="000000"/>
          <w:spacing w:val="0"/>
          <w:sz w:val="36"/>
        </w:rPr>
      </w:r>
    </w:p>
    <w:p>
      <w:pPr>
        <w:pStyle w:val="Normal"/>
        <w:framePr w:w="9522" w:x="2712"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股东必须在公司董事会规定的合理期限内做出选择，</w:t>
      </w:r>
      <w:r>
        <w:rPr>
          <w:rFonts w:ascii="Times New Roman"/>
          <w:color w:val="000000"/>
          <w:spacing w:val="0"/>
          <w:sz w:val="36"/>
        </w:rPr>
      </w:r>
    </w:p>
    <w:p>
      <w:pPr>
        <w:pStyle w:val="Normal"/>
        <w:framePr w:w="3780" w:x="11732"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并书面告知公司董事</w:t>
      </w:r>
      <w:r>
        <w:rPr>
          <w:rFonts w:ascii="Times New Roman"/>
          <w:color w:val="000000"/>
          <w:spacing w:val="0"/>
          <w:sz w:val="36"/>
        </w:rPr>
      </w:r>
    </w:p>
    <w:p>
      <w:pPr>
        <w:pStyle w:val="Normal"/>
        <w:framePr w:w="14076" w:x="1916"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会。若股东未在合理期限内书面告知公司董事会的，公司董事会默认为股东选</w:t>
      </w:r>
      <w:r>
        <w:rPr>
          <w:rFonts w:ascii="Times New Roman"/>
          <w:color w:val="000000"/>
          <w:spacing w:val="0"/>
          <w:sz w:val="36"/>
        </w:rPr>
      </w:r>
    </w:p>
    <w:p>
      <w:pPr>
        <w:pStyle w:val="Normal"/>
        <w:framePr w:w="14076" w:x="1916" w:y="11990"/>
        <w:widowControl w:val="off"/>
        <w:autoSpaceDE w:val="off"/>
        <w:autoSpaceDN w:val="off"/>
        <w:spacing w:before="411" w:after="0" w:line="360" w:lineRule="exact"/>
        <w:ind w:left="0" w:right="0" w:firstLine="0"/>
        <w:jc w:val="left"/>
        <w:rPr>
          <w:rFonts w:ascii="Times New Roman"/>
          <w:color w:val="000000"/>
          <w:spacing w:val="0"/>
          <w:sz w:val="36"/>
        </w:rPr>
      </w:pPr>
      <w:r>
        <w:rPr>
          <w:rFonts w:ascii="SimSun" w:hAnsi="SimSun" w:cs="SimSun"/>
          <w:color w:val="000000"/>
          <w:spacing w:val="0"/>
          <w:sz w:val="36"/>
        </w:rPr>
        <w:t>择第一种回购方式。</w:t>
      </w:r>
      <w:r>
        <w:rPr>
          <w:rFonts w:ascii="Times New Roman"/>
          <w:color w:val="000000"/>
          <w:spacing w:val="0"/>
          <w:sz w:val="36"/>
        </w:rPr>
      </w:r>
    </w:p>
    <w:p>
      <w:pPr>
        <w:pStyle w:val="Normal"/>
        <w:framePr w:w="4000" w:x="7101" w:y="14262"/>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第十章、功勋股东</w:t>
      </w:r>
      <w:r>
        <w:rPr>
          <w:rFonts w:ascii="Times New Roman"/>
          <w:color w:val="000000"/>
          <w:spacing w:val="0"/>
          <w:sz w:val="42"/>
        </w:rPr>
      </w:r>
    </w:p>
    <w:p>
      <w:pPr>
        <w:pStyle w:val="Normal"/>
        <w:framePr w:w="13277" w:x="2701" w:y="1502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1"/>
          <w:sz w:val="36"/>
        </w:rPr>
        <w:t>第五十三条、“功勋股东”释义：功勋股东指为公司做出巨大贡献，公司</w:t>
      </w:r>
      <w:r>
        <w:rPr>
          <w:rFonts w:ascii="Times New Roman"/>
          <w:color w:val="000000"/>
          <w:spacing w:val="0"/>
          <w:sz w:val="36"/>
        </w:rPr>
      </w:r>
    </w:p>
    <w:p>
      <w:pPr>
        <w:pStyle w:val="Normal"/>
        <w:framePr w:w="14076" w:x="1916" w:y="1579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为其保留终身荣誉职位及待遇的股东，功勋股东一经认定，保留终身，但不得</w:t>
      </w:r>
      <w:r>
        <w:rPr>
          <w:rFonts w:ascii="Times New Roman"/>
          <w:color w:val="000000"/>
          <w:spacing w:val="0"/>
          <w:sz w:val="36"/>
        </w:rPr>
      </w:r>
    </w:p>
    <w:p>
      <w:pPr>
        <w:pStyle w:val="Normal"/>
        <w:framePr w:w="14076" w:x="1916" w:y="1579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继承。</w:t>
      </w:r>
      <w:r>
        <w:rPr>
          <w:rFonts w:ascii="Times New Roman"/>
          <w:color w:val="000000"/>
          <w:spacing w:val="0"/>
          <w:sz w:val="36"/>
        </w:rPr>
      </w:r>
    </w:p>
    <w:p>
      <w:pPr>
        <w:pStyle w:val="Normal"/>
        <w:framePr w:w="14163" w:x="1916" w:y="1734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第五十四条、功勋股东的认定必须满足以下条件：</w:t>
      </w:r>
      <w:r>
        <w:rPr>
          <w:rFonts w:ascii="Times New Roman"/>
          <w:color w:val="000000"/>
          <w:spacing w:val="0"/>
          <w:sz w:val="36"/>
        </w:rPr>
      </w:r>
    </w:p>
    <w:p>
      <w:pPr>
        <w:pStyle w:val="Normal"/>
        <w:framePr w:w="14163" w:x="1916" w:y="17341"/>
        <w:widowControl w:val="off"/>
        <w:autoSpaceDE w:val="off"/>
        <w:autoSpaceDN w:val="off"/>
        <w:spacing w:before="411" w:after="0" w:line="360" w:lineRule="exact"/>
        <w:ind w:left="796" w:right="0" w:firstLine="0"/>
        <w:jc w:val="left"/>
        <w:rPr>
          <w:rFonts w:ascii="Times New Roman"/>
          <w:color w:val="000000"/>
          <w:spacing w:val="0"/>
          <w:sz w:val="36"/>
        </w:rPr>
      </w:pPr>
      <w:r>
        <w:rPr>
          <w:rFonts w:ascii="SimSun" w:hAnsi="SimSun" w:cs="SimSun"/>
          <w:color w:val="000000"/>
          <w:spacing w:val="0"/>
          <w:sz w:val="36"/>
        </w:rPr>
        <w:t>（一）自身为公司创始股东，或虽不是创始股东，但经创始股东三分之二</w:t>
      </w:r>
      <w:r>
        <w:rPr>
          <w:rFonts w:ascii="Times New Roman"/>
          <w:color w:val="000000"/>
          <w:spacing w:val="0"/>
          <w:sz w:val="36"/>
        </w:rPr>
      </w:r>
    </w:p>
    <w:p>
      <w:pPr>
        <w:pStyle w:val="Normal"/>
        <w:framePr w:w="14163" w:x="1916" w:y="17341"/>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以上同意的；</w:t>
      </w:r>
      <w:r>
        <w:rPr>
          <w:rFonts w:ascii="Times New Roman"/>
          <w:color w:val="000000"/>
          <w:spacing w:val="0"/>
          <w:sz w:val="36"/>
        </w:rPr>
      </w:r>
    </w:p>
    <w:p>
      <w:pPr>
        <w:pStyle w:val="Normal"/>
        <w:framePr w:w="7452" w:x="2712" w:y="196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（二）全体股东三分之二以上同意授予；</w:t>
      </w:r>
      <w:r>
        <w:rPr>
          <w:rFonts w:ascii="Times New Roman"/>
          <w:color w:val="000000"/>
          <w:spacing w:val="0"/>
          <w:sz w:val="36"/>
        </w:rPr>
      </w:r>
    </w:p>
    <w:p>
      <w:pPr>
        <w:pStyle w:val="Normal"/>
        <w:framePr w:w="7038" w:x="2712"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（三）功勋股东同时在世人数不得超过</w:t>
      </w:r>
      <w:r>
        <w:rPr>
          <w:rFonts w:ascii="Times New Roman"/>
          <w:color w:val="000000"/>
          <w:spacing w:val="0"/>
          <w:sz w:val="36"/>
        </w:rPr>
      </w:r>
    </w:p>
    <w:p>
      <w:pPr>
        <w:pStyle w:val="Normal"/>
        <w:framePr w:w="7038" w:x="2712" w:y="204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（四）在公司工作八年以上；</w:t>
      </w:r>
      <w:r>
        <w:rPr>
          <w:rFonts w:ascii="Times New Roman"/>
          <w:color w:val="000000"/>
          <w:spacing w:val="0"/>
          <w:sz w:val="36"/>
        </w:rPr>
      </w:r>
    </w:p>
    <w:p>
      <w:pPr>
        <w:pStyle w:val="Normal"/>
        <w:framePr w:w="1562" w:x="9560"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color w:val="000000"/>
          <w:spacing w:val="0"/>
          <w:sz w:val="36"/>
        </w:rPr>
        <w:t>5</w:t>
      </w:r>
      <w:r>
        <w:rPr>
          <w:rFonts w:ascii="Times New Roman"/>
          <w:color w:val="000000"/>
          <w:spacing w:val="32"/>
          <w:sz w:val="36"/>
        </w:rPr>
        <w:t xml:space="preserve"> </w:t>
      </w:r>
      <w:r>
        <w:rPr>
          <w:rFonts w:ascii="SimSun" w:hAnsi="SimSun" w:cs="SimSun"/>
          <w:color w:val="000000"/>
          <w:spacing w:val="0"/>
          <w:sz w:val="36"/>
        </w:rPr>
        <w:t>人。</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12</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163" w:x="1916" w:y="2727"/>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（五）坚持以公司利益为重，不顾个人利益，或因公给个人利益带来较大</w:t>
      </w:r>
      <w:r>
        <w:rPr>
          <w:rFonts w:ascii="Times New Roman"/>
          <w:color w:val="000000"/>
          <w:spacing w:val="0"/>
          <w:sz w:val="36"/>
        </w:rPr>
      </w:r>
    </w:p>
    <w:p>
      <w:pPr>
        <w:pStyle w:val="Normal"/>
        <w:framePr w:w="14163" w:x="1916" w:y="27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负面影响的；</w:t>
      </w:r>
      <w:r>
        <w:rPr>
          <w:rFonts w:ascii="Times New Roman"/>
          <w:color w:val="000000"/>
          <w:spacing w:val="0"/>
          <w:sz w:val="36"/>
        </w:rPr>
      </w:r>
    </w:p>
    <w:p>
      <w:pPr>
        <w:pStyle w:val="Normal"/>
        <w:framePr w:w="14163" w:x="1916" w:y="2727"/>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（六）为公司初创做出特殊贡献，在其他关键节点为公司持续经营做出主</w:t>
      </w:r>
      <w:r>
        <w:rPr>
          <w:rFonts w:ascii="Times New Roman"/>
          <w:color w:val="000000"/>
          <w:spacing w:val="0"/>
          <w:sz w:val="36"/>
        </w:rPr>
      </w:r>
    </w:p>
    <w:p>
      <w:pPr>
        <w:pStyle w:val="Normal"/>
        <w:framePr w:w="14163" w:x="1916" w:y="2727"/>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要贡献的；</w:t>
      </w:r>
      <w:r>
        <w:rPr>
          <w:rFonts w:ascii="Times New Roman"/>
          <w:color w:val="000000"/>
          <w:spacing w:val="0"/>
          <w:sz w:val="36"/>
        </w:rPr>
      </w:r>
    </w:p>
    <w:p>
      <w:pPr>
        <w:pStyle w:val="Normal"/>
        <w:framePr w:w="13248" w:x="2712" w:y="58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（七）成为股东后在公司无违法乱纪行为，且有重大制度创新或管理创新</w:t>
      </w:r>
      <w:r>
        <w:rPr>
          <w:rFonts w:ascii="Times New Roman"/>
          <w:color w:val="000000"/>
          <w:spacing w:val="0"/>
          <w:sz w:val="36"/>
        </w:rPr>
      </w:r>
    </w:p>
    <w:p>
      <w:pPr>
        <w:pStyle w:val="Normal"/>
        <w:framePr w:w="1260" w:x="1916" w:y="65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的。</w:t>
      </w:r>
      <w:r>
        <w:rPr>
          <w:rFonts w:ascii="Times New Roman"/>
          <w:color w:val="000000"/>
          <w:spacing w:val="0"/>
          <w:sz w:val="36"/>
        </w:rPr>
      </w:r>
    </w:p>
    <w:p>
      <w:pPr>
        <w:pStyle w:val="Normal"/>
        <w:framePr w:w="4968" w:x="2701" w:y="73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第五十五条、功勋股东优待</w:t>
      </w:r>
      <w:r>
        <w:rPr>
          <w:rFonts w:ascii="Times New Roman"/>
          <w:color w:val="000000"/>
          <w:spacing w:val="0"/>
          <w:sz w:val="36"/>
        </w:rPr>
      </w:r>
    </w:p>
    <w:p>
      <w:pPr>
        <w:pStyle w:val="Normal"/>
        <w:framePr w:w="13248" w:x="2712" w:y="813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（一）功勋股东在公司的身份排名在董事长之前；公司建立功勋墙，公示</w:t>
      </w:r>
      <w:r>
        <w:rPr>
          <w:rFonts w:ascii="Times New Roman"/>
          <w:color w:val="000000"/>
          <w:spacing w:val="0"/>
          <w:sz w:val="36"/>
        </w:rPr>
      </w:r>
    </w:p>
    <w:p>
      <w:pPr>
        <w:pStyle w:val="Normal"/>
        <w:framePr w:w="4140" w:x="1916" w:y="890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功勋股东姓名、身份；</w:t>
      </w:r>
      <w:r>
        <w:rPr>
          <w:rFonts w:ascii="Times New Roman"/>
          <w:color w:val="000000"/>
          <w:spacing w:val="0"/>
          <w:sz w:val="36"/>
        </w:rPr>
      </w:r>
    </w:p>
    <w:p>
      <w:pPr>
        <w:pStyle w:val="Normal"/>
        <w:framePr w:w="12006" w:x="2712" w:y="96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（二）功勋股东可参加董事会，但不参与表决，为终身荣誉董事；</w:t>
      </w:r>
      <w:r>
        <w:rPr>
          <w:rFonts w:ascii="Times New Roman"/>
          <w:color w:val="000000"/>
          <w:spacing w:val="0"/>
          <w:sz w:val="36"/>
        </w:rPr>
      </w:r>
    </w:p>
    <w:p>
      <w:pPr>
        <w:pStyle w:val="Normal"/>
        <w:framePr w:w="9948" w:x="2701" w:y="1044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（三）全体功勋股东合计可享有公司不低于利润</w:t>
      </w:r>
      <w:r>
        <w:rPr>
          <w:rFonts w:ascii="Times New Roman"/>
          <w:color w:val="000000"/>
          <w:spacing w:val="0"/>
          <w:sz w:val="36"/>
        </w:rPr>
      </w:r>
    </w:p>
    <w:p>
      <w:pPr>
        <w:pStyle w:val="Normal"/>
        <w:framePr w:w="9948" w:x="2701" w:y="1044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（四）功勋股东经公司董事会授权，对外可代表公司；</w:t>
      </w:r>
      <w:r>
        <w:rPr>
          <w:rFonts w:ascii="Times New Roman"/>
          <w:color w:val="000000"/>
          <w:spacing w:val="0"/>
          <w:sz w:val="36"/>
        </w:rPr>
      </w:r>
    </w:p>
    <w:p>
      <w:pPr>
        <w:pStyle w:val="Normal"/>
        <w:framePr w:w="9948" w:x="2701" w:y="1044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第五十六条、功勋股东除名</w:t>
      </w:r>
      <w:r>
        <w:rPr>
          <w:rFonts w:ascii="Times New Roman"/>
          <w:color w:val="000000"/>
          <w:spacing w:val="0"/>
          <w:sz w:val="36"/>
        </w:rPr>
      </w:r>
    </w:p>
    <w:p>
      <w:pPr>
        <w:pStyle w:val="Normal"/>
        <w:framePr w:w="4434" w:x="11051" w:y="1044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总额</w:t>
      </w:r>
      <w:r>
        <w:rPr>
          <w:rFonts w:ascii="Times New Roman"/>
          <w:color w:val="000000"/>
          <w:spacing w:val="83"/>
          <w:sz w:val="36"/>
        </w:rPr>
        <w:t xml:space="preserve"> </w:t>
      </w:r>
      <w:r>
        <w:rPr>
          <w:rFonts w:ascii="SimSun"/>
          <w:color w:val="000000"/>
          <w:spacing w:val="0"/>
          <w:sz w:val="36"/>
        </w:rPr>
        <w:t>0.5%</w:t>
      </w:r>
      <w:r>
        <w:rPr>
          <w:rFonts w:ascii="Times New Roman"/>
          <w:color w:val="000000"/>
          <w:spacing w:val="-7"/>
          <w:sz w:val="36"/>
        </w:rPr>
        <w:t xml:space="preserve"> </w:t>
      </w:r>
      <w:r>
        <w:rPr>
          <w:rFonts w:ascii="SimSun" w:hAnsi="SimSun" w:cs="SimSun"/>
          <w:color w:val="000000"/>
          <w:spacing w:val="0"/>
          <w:sz w:val="36"/>
        </w:rPr>
        <w:t>的荣誉优待；</w:t>
      </w:r>
      <w:r>
        <w:rPr>
          <w:rFonts w:ascii="Times New Roman"/>
          <w:color w:val="000000"/>
          <w:spacing w:val="0"/>
          <w:sz w:val="36"/>
        </w:rPr>
      </w:r>
    </w:p>
    <w:p>
      <w:pPr>
        <w:pStyle w:val="Normal"/>
        <w:framePr w:w="13248" w:x="2712" w:y="1276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如有以下情况停止“功勋股东”荣誉，并停止享有上述优待，同时由监事</w:t>
      </w:r>
      <w:r>
        <w:rPr>
          <w:rFonts w:ascii="Times New Roman"/>
          <w:color w:val="000000"/>
          <w:spacing w:val="0"/>
          <w:sz w:val="36"/>
        </w:rPr>
      </w:r>
    </w:p>
    <w:p>
      <w:pPr>
        <w:pStyle w:val="Normal"/>
        <w:framePr w:w="2700" w:x="1916" w:y="1353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会通报周知。</w:t>
      </w:r>
      <w:r>
        <w:rPr>
          <w:rFonts w:ascii="Times New Roman"/>
          <w:color w:val="000000"/>
          <w:spacing w:val="0"/>
          <w:sz w:val="36"/>
        </w:rPr>
      </w:r>
    </w:p>
    <w:p>
      <w:pPr>
        <w:pStyle w:val="Normal"/>
        <w:framePr w:w="14163" w:x="1916" w:y="1430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（一）公司股东滥用股东权利给公司或者其他股东造成损失的，应当依法</w:t>
      </w:r>
      <w:r>
        <w:rPr>
          <w:rFonts w:ascii="Times New Roman"/>
          <w:color w:val="000000"/>
          <w:spacing w:val="0"/>
          <w:sz w:val="36"/>
        </w:rPr>
      </w:r>
    </w:p>
    <w:p>
      <w:pPr>
        <w:pStyle w:val="Normal"/>
        <w:framePr w:w="14163" w:x="1916" w:y="1430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承担赔偿责任。并取消“功勋股东资格”</w:t>
      </w:r>
      <w:r>
        <w:rPr>
          <w:rFonts w:ascii="Times New Roman"/>
          <w:color w:val="000000"/>
          <w:spacing w:val="376"/>
          <w:sz w:val="36"/>
        </w:rPr>
        <w:t xml:space="preserve"> </w:t>
      </w:r>
      <w:r>
        <w:rPr>
          <w:rFonts w:ascii="SimSun" w:hAnsi="SimSun" w:cs="SimSun"/>
          <w:color w:val="000000"/>
          <w:spacing w:val="0"/>
          <w:sz w:val="36"/>
        </w:rPr>
        <w:t>；</w:t>
      </w:r>
      <w:r>
        <w:rPr>
          <w:rFonts w:ascii="Times New Roman"/>
          <w:color w:val="000000"/>
          <w:spacing w:val="0"/>
          <w:sz w:val="36"/>
        </w:rPr>
      </w:r>
    </w:p>
    <w:p>
      <w:pPr>
        <w:pStyle w:val="Normal"/>
        <w:framePr w:w="14171" w:x="1916" w:y="15850"/>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（二）个人社会行为中有违法乱纪行为被司法处理的；</w:t>
      </w:r>
      <w:r>
        <w:rPr>
          <w:rFonts w:ascii="Times New Roman"/>
          <w:color w:val="000000"/>
          <w:spacing w:val="0"/>
          <w:sz w:val="36"/>
        </w:rPr>
      </w:r>
    </w:p>
    <w:p>
      <w:pPr>
        <w:pStyle w:val="Normal"/>
        <w:framePr w:w="14171" w:x="1916" w:y="15850"/>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（三）做出不利公司行为及传播和散布对公司不利言论危害公司或给公司</w:t>
      </w:r>
      <w:r>
        <w:rPr>
          <w:rFonts w:ascii="Times New Roman"/>
          <w:color w:val="000000"/>
          <w:spacing w:val="0"/>
          <w:sz w:val="36"/>
        </w:rPr>
      </w:r>
    </w:p>
    <w:p>
      <w:pPr>
        <w:pStyle w:val="Normal"/>
        <w:framePr w:w="14171" w:x="1916" w:y="15850"/>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带来物质或名誉损失的；</w:t>
      </w:r>
      <w:r>
        <w:rPr>
          <w:rFonts w:ascii="Times New Roman"/>
          <w:color w:val="000000"/>
          <w:spacing w:val="0"/>
          <w:sz w:val="36"/>
        </w:rPr>
      </w:r>
    </w:p>
    <w:p>
      <w:pPr>
        <w:pStyle w:val="Normal"/>
        <w:framePr w:w="11178" w:x="2712" w:y="1816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（四）表决权股东五分之四以上决议不符合功勋股东条件的。</w:t>
      </w:r>
      <w:r>
        <w:rPr>
          <w:rFonts w:ascii="Times New Roman"/>
          <w:color w:val="000000"/>
          <w:spacing w:val="0"/>
          <w:sz w:val="36"/>
        </w:rPr>
      </w:r>
    </w:p>
    <w:p>
      <w:pPr>
        <w:pStyle w:val="Normal"/>
        <w:framePr w:w="5813" w:x="6186" w:y="19663"/>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第十一章、事业合伙人制度</w:t>
      </w:r>
      <w:r>
        <w:rPr>
          <w:rFonts w:ascii="Times New Roman"/>
          <w:color w:val="000000"/>
          <w:spacing w:val="0"/>
          <w:sz w:val="42"/>
        </w:rPr>
      </w:r>
    </w:p>
    <w:p>
      <w:pPr>
        <w:pStyle w:val="Normal"/>
        <w:framePr w:w="13397" w:x="2701"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第五十七条、</w:t>
      </w:r>
      <w:r>
        <w:rPr>
          <w:rFonts w:ascii="Times New Roman"/>
          <w:color w:val="000000"/>
          <w:spacing w:val="39"/>
          <w:sz w:val="36"/>
        </w:rPr>
        <w:t xml:space="preserve"> </w:t>
      </w:r>
      <w:r>
        <w:rPr>
          <w:rFonts w:ascii="SimSun" w:hAnsi="SimSun" w:cs="SimSun"/>
          <w:color w:val="000000"/>
          <w:spacing w:val="0"/>
          <w:sz w:val="36"/>
        </w:rPr>
        <w:t>全体股东均为南京常青腾物业管理有限责任公司的事业合伙</w:t>
      </w:r>
      <w:r>
        <w:rPr>
          <w:rFonts w:ascii="Times New Roman"/>
          <w:color w:val="000000"/>
          <w:spacing w:val="0"/>
          <w:sz w:val="36"/>
        </w:rPr>
      </w:r>
    </w:p>
    <w:p>
      <w:pPr>
        <w:pStyle w:val="Normal"/>
        <w:framePr w:w="14076" w:x="1916" w:y="2120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人。基于各事业合伙人在行业内的地位或影响力，各合伙人之间彼此认同，是</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13</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076" w:x="1916"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成为事业合伙人的前提条件，也是公司在存续期内新增股东（事业合伙人）的</w:t>
      </w:r>
      <w:r>
        <w:rPr>
          <w:rFonts w:ascii="Times New Roman"/>
          <w:color w:val="000000"/>
          <w:spacing w:val="0"/>
          <w:sz w:val="36"/>
        </w:rPr>
      </w:r>
    </w:p>
    <w:p>
      <w:pPr>
        <w:pStyle w:val="Normal"/>
        <w:framePr w:w="14076" w:x="1916" w:y="27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基本条件。</w:t>
      </w:r>
      <w:r>
        <w:rPr>
          <w:rFonts w:ascii="Times New Roman"/>
          <w:color w:val="000000"/>
          <w:spacing w:val="0"/>
          <w:sz w:val="36"/>
        </w:rPr>
      </w:r>
    </w:p>
    <w:p>
      <w:pPr>
        <w:pStyle w:val="Normal"/>
        <w:framePr w:w="14151" w:x="1916" w:y="427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第五十八条、事业合伙人互补原则：成为公司事业合伙人，必须是与现有</w:t>
      </w:r>
      <w:r>
        <w:rPr>
          <w:rFonts w:ascii="Times New Roman"/>
          <w:color w:val="000000"/>
          <w:spacing w:val="0"/>
          <w:sz w:val="36"/>
        </w:rPr>
      </w:r>
    </w:p>
    <w:p>
      <w:pPr>
        <w:pStyle w:val="Normal"/>
        <w:framePr w:w="14151" w:x="1916" w:y="427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事业合伙人比较具有比较优势的人才，以便取长补短、相互促进。</w:t>
      </w:r>
      <w:r>
        <w:rPr>
          <w:rFonts w:ascii="Times New Roman"/>
          <w:color w:val="000000"/>
          <w:spacing w:val="0"/>
          <w:sz w:val="36"/>
        </w:rPr>
      </w:r>
    </w:p>
    <w:p>
      <w:pPr>
        <w:pStyle w:val="Normal"/>
        <w:framePr w:w="14151" w:x="1916" w:y="4271"/>
        <w:widowControl w:val="off"/>
        <w:autoSpaceDE w:val="off"/>
        <w:autoSpaceDN w:val="off"/>
        <w:spacing w:before="414" w:after="0" w:line="360" w:lineRule="exact"/>
        <w:ind w:left="785" w:right="0" w:firstLine="0"/>
        <w:jc w:val="left"/>
        <w:rPr>
          <w:rFonts w:ascii="Times New Roman"/>
          <w:color w:val="000000"/>
          <w:spacing w:val="0"/>
          <w:sz w:val="36"/>
        </w:rPr>
      </w:pPr>
      <w:r>
        <w:rPr>
          <w:rFonts w:ascii="SimSun" w:hAnsi="SimSun" w:cs="SimSun"/>
          <w:color w:val="000000"/>
          <w:spacing w:val="0"/>
          <w:sz w:val="36"/>
        </w:rPr>
        <w:t>第五十九条、合伙目的：集合全体事业合伙人财力、智力及社会关系，将</w:t>
      </w:r>
      <w:r>
        <w:rPr>
          <w:rFonts w:ascii="Times New Roman"/>
          <w:color w:val="000000"/>
          <w:spacing w:val="0"/>
          <w:sz w:val="36"/>
        </w:rPr>
      </w:r>
    </w:p>
    <w:p>
      <w:pPr>
        <w:pStyle w:val="Normal"/>
        <w:framePr w:w="14151" w:x="1916" w:y="427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南京常青腾物业管理有限责任公司打造成管理科学、信誉优良，经济、社会效</w:t>
      </w:r>
      <w:r>
        <w:rPr>
          <w:rFonts w:ascii="Times New Roman"/>
          <w:color w:val="000000"/>
          <w:spacing w:val="0"/>
          <w:sz w:val="36"/>
        </w:rPr>
      </w:r>
    </w:p>
    <w:p>
      <w:pPr>
        <w:pStyle w:val="Normal"/>
        <w:framePr w:w="14151" w:x="1916" w:y="427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益良好，可持续发展的社区服务提供商。</w:t>
      </w:r>
      <w:r>
        <w:rPr>
          <w:rFonts w:ascii="Times New Roman"/>
          <w:color w:val="000000"/>
          <w:spacing w:val="0"/>
          <w:sz w:val="36"/>
        </w:rPr>
      </w:r>
    </w:p>
    <w:p>
      <w:pPr>
        <w:pStyle w:val="Normal"/>
        <w:framePr w:w="14151" w:x="1916" w:y="8131"/>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第六十条、事业合伙人义务：各事业合伙人应根据董事会安排，在自身具</w:t>
      </w:r>
      <w:r>
        <w:rPr>
          <w:rFonts w:ascii="Times New Roman"/>
          <w:color w:val="000000"/>
          <w:spacing w:val="0"/>
          <w:sz w:val="36"/>
        </w:rPr>
      </w:r>
    </w:p>
    <w:p>
      <w:pPr>
        <w:pStyle w:val="Normal"/>
        <w:framePr w:w="14151" w:x="1916" w:y="813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有比较优势的专业、地区，承担相应的发展义务。</w:t>
      </w:r>
      <w:r>
        <w:rPr>
          <w:rFonts w:ascii="Times New Roman"/>
          <w:color w:val="000000"/>
          <w:spacing w:val="0"/>
          <w:sz w:val="36"/>
        </w:rPr>
      </w:r>
    </w:p>
    <w:p>
      <w:pPr>
        <w:pStyle w:val="Normal"/>
        <w:framePr w:w="14163" w:x="1916" w:y="967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长期（两个会计年度）未完成事业合伙人义务的事业合伙人，将根据本章</w:t>
      </w:r>
      <w:r>
        <w:rPr>
          <w:rFonts w:ascii="Times New Roman"/>
          <w:color w:val="000000"/>
          <w:spacing w:val="0"/>
          <w:sz w:val="36"/>
        </w:rPr>
      </w:r>
    </w:p>
    <w:p>
      <w:pPr>
        <w:pStyle w:val="Normal"/>
        <w:framePr w:w="14163" w:x="1916" w:y="967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程第二十九条第一款处理。具体实施细则由股东会授权董事会制定。</w:t>
      </w:r>
      <w:r>
        <w:rPr>
          <w:rFonts w:ascii="Times New Roman"/>
          <w:color w:val="000000"/>
          <w:spacing w:val="0"/>
          <w:sz w:val="36"/>
        </w:rPr>
      </w:r>
    </w:p>
    <w:p>
      <w:pPr>
        <w:pStyle w:val="Normal"/>
        <w:framePr w:w="14163" w:x="1916" w:y="9676"/>
        <w:widowControl w:val="off"/>
        <w:autoSpaceDE w:val="off"/>
        <w:autoSpaceDN w:val="off"/>
        <w:spacing w:before="410" w:after="0" w:line="360" w:lineRule="exact"/>
        <w:ind w:left="785" w:right="0" w:firstLine="0"/>
        <w:jc w:val="left"/>
        <w:rPr>
          <w:rFonts w:ascii="Times New Roman"/>
          <w:color w:val="000000"/>
          <w:spacing w:val="0"/>
          <w:sz w:val="36"/>
        </w:rPr>
      </w:pPr>
      <w:r>
        <w:rPr>
          <w:rFonts w:ascii="SimSun" w:hAnsi="SimSun" w:cs="SimSun"/>
          <w:color w:val="000000"/>
          <w:spacing w:val="0"/>
          <w:sz w:val="36"/>
        </w:rPr>
        <w:t>第六十一条、合伙人职务退出</w:t>
      </w:r>
      <w:r>
        <w:rPr>
          <w:rFonts w:ascii="Times New Roman"/>
          <w:color w:val="000000"/>
          <w:spacing w:val="0"/>
          <w:sz w:val="36"/>
        </w:rPr>
      </w:r>
    </w:p>
    <w:p>
      <w:pPr>
        <w:pStyle w:val="Normal"/>
        <w:framePr w:w="13248" w:x="2712"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（一）公司实行事业合伙人制度，合伙人在公司除承担股东权利，享有股</w:t>
      </w:r>
      <w:r>
        <w:rPr>
          <w:rFonts w:ascii="Times New Roman"/>
          <w:color w:val="000000"/>
          <w:spacing w:val="0"/>
          <w:sz w:val="36"/>
        </w:rPr>
      </w:r>
    </w:p>
    <w:p>
      <w:pPr>
        <w:pStyle w:val="Normal"/>
        <w:framePr w:w="10350" w:x="1916" w:y="1276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东义务外，还应承担不同的、互补的职务（或工作任务）</w:t>
      </w:r>
      <w:r>
        <w:rPr>
          <w:rFonts w:ascii="Times New Roman"/>
          <w:color w:val="000000"/>
          <w:spacing w:val="0"/>
          <w:sz w:val="36"/>
        </w:rPr>
      </w:r>
    </w:p>
    <w:p>
      <w:pPr>
        <w:pStyle w:val="Normal"/>
        <w:framePr w:w="900" w:x="11638" w:y="1276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w:t>
      </w:r>
      <w:r>
        <w:rPr>
          <w:rFonts w:ascii="Times New Roman"/>
          <w:color w:val="000000"/>
          <w:spacing w:val="0"/>
          <w:sz w:val="36"/>
        </w:rPr>
      </w:r>
    </w:p>
    <w:p>
      <w:pPr>
        <w:pStyle w:val="Normal"/>
        <w:framePr w:w="14163" w:x="1916" w:y="13532"/>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（二）董事会根据公司发展情况，可以在合适的时期，要求股东或部分股</w:t>
      </w:r>
      <w:r>
        <w:rPr>
          <w:rFonts w:ascii="Times New Roman"/>
          <w:color w:val="000000"/>
          <w:spacing w:val="0"/>
          <w:sz w:val="36"/>
        </w:rPr>
      </w:r>
    </w:p>
    <w:p>
      <w:pPr>
        <w:pStyle w:val="Normal"/>
        <w:framePr w:w="14163" w:x="1916" w:y="1353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东退出管理职务，不再管理具体合伙事务；</w:t>
      </w:r>
      <w:r>
        <w:rPr>
          <w:rFonts w:ascii="Times New Roman"/>
          <w:color w:val="000000"/>
          <w:spacing w:val="0"/>
          <w:sz w:val="36"/>
        </w:rPr>
      </w:r>
    </w:p>
    <w:p>
      <w:pPr>
        <w:pStyle w:val="Normal"/>
        <w:framePr w:w="7866" w:x="2712" w:y="150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（三）合伙人在两年内不得申请职务退出；</w:t>
      </w:r>
      <w:r>
        <w:rPr>
          <w:rFonts w:ascii="Times New Roman"/>
          <w:color w:val="000000"/>
          <w:spacing w:val="0"/>
          <w:sz w:val="36"/>
        </w:rPr>
      </w:r>
    </w:p>
    <w:p>
      <w:pPr>
        <w:pStyle w:val="Normal"/>
        <w:framePr w:w="14163" w:x="1916" w:y="15850"/>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（四）如合伙人根据自身需要，申请职务退出，应经董事会批准，并经三</w:t>
      </w:r>
      <w:r>
        <w:rPr>
          <w:rFonts w:ascii="Times New Roman"/>
          <w:color w:val="000000"/>
          <w:spacing w:val="0"/>
          <w:sz w:val="36"/>
        </w:rPr>
      </w:r>
    </w:p>
    <w:p>
      <w:pPr>
        <w:pStyle w:val="Normal"/>
        <w:framePr w:w="14163" w:x="1916" w:y="15850"/>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分之二以上股东同意。</w:t>
      </w:r>
      <w:r>
        <w:rPr>
          <w:rFonts w:ascii="Times New Roman"/>
          <w:color w:val="000000"/>
          <w:spacing w:val="0"/>
          <w:sz w:val="36"/>
        </w:rPr>
      </w:r>
    </w:p>
    <w:p>
      <w:pPr>
        <w:pStyle w:val="Normal"/>
        <w:framePr w:w="5813" w:x="6186" w:y="18122"/>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第十二章、外部合伙人制度</w:t>
      </w:r>
      <w:r>
        <w:rPr>
          <w:rFonts w:ascii="Times New Roman"/>
          <w:color w:val="000000"/>
          <w:spacing w:val="0"/>
          <w:sz w:val="42"/>
        </w:rPr>
      </w:r>
    </w:p>
    <w:p>
      <w:pPr>
        <w:pStyle w:val="Normal"/>
        <w:framePr w:w="6210" w:x="2701" w:y="188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第六十二条、外部合伙人制度释义</w:t>
      </w:r>
      <w:r>
        <w:rPr>
          <w:rFonts w:ascii="Times New Roman"/>
          <w:color w:val="000000"/>
          <w:spacing w:val="0"/>
          <w:sz w:val="36"/>
        </w:rPr>
      </w:r>
    </w:p>
    <w:p>
      <w:pPr>
        <w:pStyle w:val="Normal"/>
        <w:framePr w:w="13749" w:x="1916" w:y="1965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外部合伙人制度是指对经董事会认定的某一地区或行业内具有影响力，</w:t>
      </w:r>
      <w:r>
        <w:rPr>
          <w:rFonts w:ascii="Times New Roman"/>
          <w:color w:val="000000"/>
          <w:spacing w:val="0"/>
          <w:sz w:val="36"/>
        </w:rPr>
      </w:r>
    </w:p>
    <w:p>
      <w:pPr>
        <w:pStyle w:val="Normal"/>
        <w:framePr w:w="13749" w:x="1916" w:y="1965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某一单体项目有决定权的公司或人员给予的一种内部股权激励方案。</w:t>
      </w:r>
      <w:r>
        <w:rPr>
          <w:rFonts w:ascii="Times New Roman"/>
          <w:color w:val="000000"/>
          <w:spacing w:val="0"/>
          <w:sz w:val="36"/>
        </w:rPr>
      </w:r>
    </w:p>
    <w:p>
      <w:pPr>
        <w:pStyle w:val="Normal"/>
        <w:framePr w:w="13749" w:x="1916" w:y="19656"/>
        <w:widowControl w:val="off"/>
        <w:autoSpaceDE w:val="off"/>
        <w:autoSpaceDN w:val="off"/>
        <w:spacing w:before="414" w:after="0" w:line="360" w:lineRule="exact"/>
        <w:ind w:left="785" w:right="0" w:firstLine="0"/>
        <w:jc w:val="left"/>
        <w:rPr>
          <w:rFonts w:ascii="Times New Roman"/>
          <w:color w:val="000000"/>
          <w:spacing w:val="0"/>
          <w:sz w:val="36"/>
        </w:rPr>
      </w:pPr>
      <w:r>
        <w:rPr>
          <w:rFonts w:ascii="SimSun" w:hAnsi="SimSun" w:cs="SimSun"/>
          <w:color w:val="000000"/>
          <w:spacing w:val="0"/>
          <w:sz w:val="36"/>
        </w:rPr>
        <w:t>第六十三条、外部合伙人制度的目的</w:t>
      </w:r>
      <w:r>
        <w:rPr>
          <w:rFonts w:ascii="Times New Roman"/>
          <w:color w:val="000000"/>
          <w:spacing w:val="0"/>
          <w:sz w:val="36"/>
        </w:rPr>
      </w:r>
    </w:p>
    <w:p>
      <w:pPr>
        <w:pStyle w:val="Normal"/>
        <w:framePr w:w="900" w:x="14908" w:y="196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或</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14</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14163" w:x="1916" w:y="2727"/>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（一）实现管理突破，通过共同经营、共同创业，共担风险，共负盈亏，</w:t>
      </w:r>
      <w:r>
        <w:rPr>
          <w:rFonts w:ascii="Times New Roman"/>
          <w:color w:val="000000"/>
          <w:spacing w:val="0"/>
          <w:sz w:val="36"/>
        </w:rPr>
      </w:r>
    </w:p>
    <w:p>
      <w:pPr>
        <w:pStyle w:val="Normal"/>
        <w:framePr w:w="14163" w:x="1916" w:y="27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凝聚志同道合的长期合作伙伴，形成高效的资金、团队、运营模式。</w:t>
      </w:r>
      <w:r>
        <w:rPr>
          <w:rFonts w:ascii="Times New Roman"/>
          <w:color w:val="000000"/>
          <w:spacing w:val="0"/>
          <w:sz w:val="36"/>
        </w:rPr>
      </w:r>
    </w:p>
    <w:p>
      <w:pPr>
        <w:pStyle w:val="Normal"/>
        <w:framePr w:w="14163" w:x="1916" w:y="2727"/>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（二）规范和完善公司内部的治理机制，规范合伙人之间的权利、义务，</w:t>
      </w:r>
      <w:r>
        <w:rPr>
          <w:rFonts w:ascii="Times New Roman"/>
          <w:color w:val="000000"/>
          <w:spacing w:val="0"/>
          <w:sz w:val="36"/>
        </w:rPr>
      </w:r>
    </w:p>
    <w:p>
      <w:pPr>
        <w:pStyle w:val="Normal"/>
        <w:framePr w:w="14163" w:x="1916" w:y="2727"/>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协调合伙人的责任、利益和风险平衡关系。</w:t>
      </w:r>
      <w:r>
        <w:rPr>
          <w:rFonts w:ascii="Times New Roman"/>
          <w:color w:val="000000"/>
          <w:spacing w:val="0"/>
          <w:sz w:val="36"/>
        </w:rPr>
      </w:r>
    </w:p>
    <w:p>
      <w:pPr>
        <w:pStyle w:val="Normal"/>
        <w:framePr w:w="15161" w:x="1916" w:y="581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1"/>
          <w:sz w:val="36"/>
        </w:rPr>
        <w:t>（三）确保公司的顺利运作，</w:t>
      </w:r>
      <w:r>
        <w:rPr>
          <w:rFonts w:ascii="Times New Roman"/>
          <w:color w:val="000000"/>
          <w:spacing w:val="180"/>
          <w:sz w:val="36"/>
        </w:rPr>
        <w:t xml:space="preserve"> </w:t>
      </w:r>
      <w:r>
        <w:rPr>
          <w:rFonts w:ascii="SimSun" w:hAnsi="SimSun" w:cs="SimSun"/>
          <w:color w:val="000000"/>
          <w:spacing w:val="0"/>
          <w:sz w:val="36"/>
        </w:rPr>
        <w:t>形成互补能力结构，</w:t>
      </w:r>
      <w:r>
        <w:rPr>
          <w:rFonts w:ascii="Times New Roman"/>
          <w:color w:val="000000"/>
          <w:spacing w:val="141"/>
          <w:sz w:val="36"/>
        </w:rPr>
        <w:t xml:space="preserve"> </w:t>
      </w:r>
      <w:r>
        <w:rPr>
          <w:rFonts w:ascii="SimSun" w:hAnsi="SimSun" w:cs="SimSun"/>
          <w:color w:val="000000"/>
          <w:spacing w:val="0"/>
          <w:sz w:val="36"/>
        </w:rPr>
        <w:t>提升公司的总体竞争力，</w:t>
      </w:r>
      <w:r>
        <w:rPr>
          <w:rFonts w:ascii="Times New Roman"/>
          <w:color w:val="000000"/>
          <w:spacing w:val="0"/>
          <w:sz w:val="36"/>
        </w:rPr>
      </w:r>
    </w:p>
    <w:p>
      <w:pPr>
        <w:pStyle w:val="Normal"/>
        <w:framePr w:w="15161" w:x="1916" w:y="581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实现公司永续经营。</w:t>
      </w:r>
      <w:r>
        <w:rPr>
          <w:rFonts w:ascii="Times New Roman"/>
          <w:color w:val="000000"/>
          <w:spacing w:val="0"/>
          <w:sz w:val="36"/>
        </w:rPr>
      </w:r>
    </w:p>
    <w:p>
      <w:pPr>
        <w:pStyle w:val="Normal"/>
        <w:framePr w:w="5382" w:x="2701" w:y="73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第六十四条、外部合伙人股权</w:t>
      </w:r>
      <w:r>
        <w:rPr>
          <w:rFonts w:ascii="Times New Roman"/>
          <w:color w:val="000000"/>
          <w:spacing w:val="0"/>
          <w:sz w:val="36"/>
        </w:rPr>
      </w:r>
    </w:p>
    <w:p>
      <w:pPr>
        <w:pStyle w:val="Normal"/>
        <w:framePr w:w="14163" w:x="1916" w:y="8131"/>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（一）合伙人股权仅限于合伙地区或项目所在的分公司或项目，其股权为</w:t>
      </w:r>
      <w:r>
        <w:rPr>
          <w:rFonts w:ascii="Times New Roman"/>
          <w:color w:val="000000"/>
          <w:spacing w:val="0"/>
          <w:sz w:val="36"/>
        </w:rPr>
      </w:r>
    </w:p>
    <w:p>
      <w:pPr>
        <w:pStyle w:val="Normal"/>
        <w:framePr w:w="14163" w:x="1916" w:y="813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虚拟股份；</w:t>
      </w:r>
      <w:r>
        <w:rPr>
          <w:rFonts w:ascii="Times New Roman"/>
          <w:color w:val="000000"/>
          <w:spacing w:val="0"/>
          <w:sz w:val="36"/>
        </w:rPr>
      </w:r>
    </w:p>
    <w:p>
      <w:pPr>
        <w:pStyle w:val="Normal"/>
        <w:framePr w:w="14163" w:x="1916" w:y="9676"/>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（二）根据董事会授权，合伙人可享有该分公司或事业部内部的管理权、</w:t>
      </w:r>
      <w:r>
        <w:rPr>
          <w:rFonts w:ascii="Times New Roman"/>
          <w:color w:val="000000"/>
          <w:spacing w:val="0"/>
          <w:sz w:val="36"/>
        </w:rPr>
      </w:r>
    </w:p>
    <w:p>
      <w:pPr>
        <w:pStyle w:val="Normal"/>
        <w:framePr w:w="14163" w:x="1916" w:y="967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决策权和利润分配及分红权，其授予的权限大小由董事会个别认定；</w:t>
      </w:r>
      <w:r>
        <w:rPr>
          <w:rFonts w:ascii="Times New Roman"/>
          <w:color w:val="000000"/>
          <w:spacing w:val="0"/>
          <w:sz w:val="36"/>
        </w:rPr>
      </w:r>
    </w:p>
    <w:p>
      <w:pPr>
        <w:pStyle w:val="Normal"/>
        <w:framePr w:w="14163" w:x="1916" w:y="9676"/>
        <w:widowControl w:val="off"/>
        <w:autoSpaceDE w:val="off"/>
        <w:autoSpaceDN w:val="off"/>
        <w:spacing w:before="410" w:after="0" w:line="360" w:lineRule="exact"/>
        <w:ind w:left="796" w:right="0" w:firstLine="0"/>
        <w:jc w:val="left"/>
        <w:rPr>
          <w:rFonts w:ascii="Times New Roman"/>
          <w:color w:val="000000"/>
          <w:spacing w:val="0"/>
          <w:sz w:val="36"/>
        </w:rPr>
      </w:pPr>
      <w:r>
        <w:rPr>
          <w:rFonts w:ascii="SimSun" w:hAnsi="SimSun" w:cs="SimSun"/>
          <w:color w:val="000000"/>
          <w:spacing w:val="0"/>
          <w:sz w:val="36"/>
        </w:rPr>
        <w:t>（三）如外部合伙人要求成立子公司（合资公司）的，则该子公司的股权</w:t>
      </w:r>
      <w:r>
        <w:rPr>
          <w:rFonts w:ascii="Times New Roman"/>
          <w:color w:val="000000"/>
          <w:spacing w:val="0"/>
          <w:sz w:val="36"/>
        </w:rPr>
      </w:r>
    </w:p>
    <w:p>
      <w:pPr>
        <w:pStyle w:val="Normal"/>
        <w:framePr w:w="14163" w:x="1916" w:y="967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比例及形式由董事会拟定方案并经股东批准后执行。</w:t>
      </w:r>
      <w:r>
        <w:rPr>
          <w:rFonts w:ascii="Times New Roman"/>
          <w:color w:val="000000"/>
          <w:spacing w:val="0"/>
          <w:sz w:val="36"/>
        </w:rPr>
      </w:r>
    </w:p>
    <w:p>
      <w:pPr>
        <w:pStyle w:val="Normal"/>
        <w:framePr w:w="4421" w:x="6874" w:y="13488"/>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第十三章、公司财务</w:t>
      </w:r>
      <w:r>
        <w:rPr>
          <w:rFonts w:ascii="Times New Roman"/>
          <w:color w:val="000000"/>
          <w:spacing w:val="0"/>
          <w:sz w:val="42"/>
        </w:rPr>
      </w:r>
    </w:p>
    <w:p>
      <w:pPr>
        <w:pStyle w:val="Normal"/>
        <w:framePr w:w="13397" w:x="2701" w:y="142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第六十五条、</w:t>
      </w:r>
      <w:r>
        <w:rPr>
          <w:rFonts w:ascii="Times New Roman"/>
          <w:color w:val="000000"/>
          <w:spacing w:val="39"/>
          <w:sz w:val="36"/>
        </w:rPr>
        <w:t xml:space="preserve"> </w:t>
      </w:r>
      <w:r>
        <w:rPr>
          <w:rFonts w:ascii="SimSun" w:hAnsi="SimSun" w:cs="SimSun"/>
          <w:color w:val="000000"/>
          <w:spacing w:val="0"/>
          <w:sz w:val="36"/>
        </w:rPr>
        <w:t>公司应当依照法律法规和有关主管部门的规定建立财务会计</w:t>
      </w:r>
      <w:r>
        <w:rPr>
          <w:rFonts w:ascii="Times New Roman"/>
          <w:color w:val="000000"/>
          <w:spacing w:val="0"/>
          <w:sz w:val="36"/>
        </w:rPr>
      </w:r>
    </w:p>
    <w:p>
      <w:pPr>
        <w:pStyle w:val="Normal"/>
        <w:framePr w:w="3420" w:x="1916" w:y="1502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制度，依法纳税。</w:t>
      </w:r>
      <w:r>
        <w:rPr>
          <w:rFonts w:ascii="Times New Roman"/>
          <w:color w:val="000000"/>
          <w:spacing w:val="0"/>
          <w:sz w:val="36"/>
        </w:rPr>
      </w:r>
    </w:p>
    <w:p>
      <w:pPr>
        <w:pStyle w:val="Normal"/>
        <w:framePr w:w="14151" w:x="1916" w:y="15796"/>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第六十六条、公司财务负责人身份应是符合《会计法》要求的会计人员，</w:t>
      </w:r>
      <w:r>
        <w:rPr>
          <w:rFonts w:ascii="Times New Roman"/>
          <w:color w:val="000000"/>
          <w:spacing w:val="0"/>
          <w:sz w:val="36"/>
        </w:rPr>
      </w:r>
    </w:p>
    <w:p>
      <w:pPr>
        <w:pStyle w:val="Normal"/>
        <w:framePr w:w="14151" w:x="1916" w:y="1579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由任免总经理提名，董事会聘任、解聘和决定报酬，对董事会负责，向董事会</w:t>
      </w:r>
      <w:r>
        <w:rPr>
          <w:rFonts w:ascii="Times New Roman"/>
          <w:color w:val="000000"/>
          <w:spacing w:val="0"/>
          <w:sz w:val="36"/>
        </w:rPr>
      </w:r>
    </w:p>
    <w:p>
      <w:pPr>
        <w:pStyle w:val="Normal"/>
        <w:framePr w:w="14151" w:x="1916" w:y="1579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报告工作；</w:t>
      </w:r>
      <w:r>
        <w:rPr>
          <w:rFonts w:ascii="Times New Roman"/>
          <w:color w:val="000000"/>
          <w:spacing w:val="0"/>
          <w:sz w:val="36"/>
        </w:rPr>
      </w:r>
    </w:p>
    <w:p>
      <w:pPr>
        <w:pStyle w:val="Normal"/>
        <w:framePr w:w="7452" w:x="2701" w:y="1811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第六十七条、公司财务负责人应当在每年</w:t>
      </w:r>
      <w:r>
        <w:rPr>
          <w:rFonts w:ascii="Times New Roman"/>
          <w:color w:val="000000"/>
          <w:spacing w:val="0"/>
          <w:sz w:val="36"/>
        </w:rPr>
      </w:r>
    </w:p>
    <w:p>
      <w:pPr>
        <w:pStyle w:val="Normal"/>
        <w:framePr w:w="5996" w:x="9949" w:y="18092"/>
        <w:widowControl w:val="off"/>
        <w:autoSpaceDE w:val="off"/>
        <w:autoSpaceDN w:val="off"/>
        <w:spacing w:before="0" w:after="0" w:line="360" w:lineRule="exact"/>
        <w:ind w:left="0" w:right="0" w:firstLine="0"/>
        <w:jc w:val="left"/>
        <w:rPr>
          <w:rFonts w:ascii="Times New Roman"/>
          <w:color w:val="000000"/>
          <w:spacing w:val="0"/>
          <w:sz w:val="36"/>
        </w:rPr>
      </w:pPr>
      <w:r>
        <w:rPr>
          <w:rFonts w:ascii="VDPNKM+Nimbus Roman No9 L Medium"/>
          <w:color w:val="000000"/>
          <w:spacing w:val="0"/>
          <w:sz w:val="36"/>
        </w:rPr>
        <w:t>7</w:t>
      </w:r>
      <w:r>
        <w:rPr>
          <w:rFonts w:ascii="Times New Roman"/>
          <w:color w:val="000000"/>
          <w:spacing w:val="29"/>
          <w:sz w:val="36"/>
        </w:rPr>
        <w:t xml:space="preserve"> </w:t>
      </w:r>
      <w:r>
        <w:rPr>
          <w:rFonts w:ascii="SimSun" w:hAnsi="SimSun" w:cs="SimSun"/>
          <w:color w:val="000000"/>
          <w:spacing w:val="0"/>
          <w:sz w:val="36"/>
        </w:rPr>
        <w:t>月</w:t>
      </w:r>
      <w:r>
        <w:rPr>
          <w:rFonts w:ascii="Times New Roman"/>
          <w:color w:val="000000"/>
          <w:spacing w:val="47"/>
          <w:sz w:val="36"/>
        </w:rPr>
        <w:t xml:space="preserve"> </w:t>
      </w:r>
      <w:r>
        <w:rPr>
          <w:rFonts w:ascii="VDPNKM+Nimbus Roman No9 L Medium"/>
          <w:color w:val="000000"/>
          <w:spacing w:val="0"/>
          <w:sz w:val="36"/>
        </w:rPr>
        <w:t>25</w:t>
      </w:r>
      <w:r>
        <w:rPr>
          <w:rFonts w:ascii="Times New Roman"/>
          <w:color w:val="000000"/>
          <w:spacing w:val="47"/>
          <w:sz w:val="36"/>
        </w:rPr>
        <w:t xml:space="preserve"> </w:t>
      </w:r>
      <w:r>
        <w:rPr>
          <w:rFonts w:ascii="SimSun" w:hAnsi="SimSun" w:cs="SimSun"/>
          <w:color w:val="000000"/>
          <w:spacing w:val="0"/>
          <w:sz w:val="36"/>
        </w:rPr>
        <w:t>日前、</w:t>
      </w:r>
      <w:r>
        <w:rPr>
          <w:rFonts w:ascii="Times New Roman"/>
          <w:color w:val="000000"/>
          <w:spacing w:val="18"/>
          <w:sz w:val="36"/>
        </w:rPr>
        <w:t xml:space="preserve"> </w:t>
      </w:r>
      <w:r>
        <w:rPr>
          <w:rFonts w:ascii="VDPNKM+Nimbus Roman No9 L Medium"/>
          <w:color w:val="000000"/>
          <w:spacing w:val="0"/>
          <w:sz w:val="36"/>
        </w:rPr>
        <w:t>1</w:t>
      </w:r>
      <w:r>
        <w:rPr>
          <w:rFonts w:ascii="Times New Roman"/>
          <w:color w:val="000000"/>
          <w:spacing w:val="29"/>
          <w:sz w:val="36"/>
        </w:rPr>
        <w:t xml:space="preserve"> </w:t>
      </w:r>
      <w:r>
        <w:rPr>
          <w:rFonts w:ascii="SimSun" w:hAnsi="SimSun" w:cs="SimSun"/>
          <w:color w:val="000000"/>
          <w:spacing w:val="0"/>
          <w:sz w:val="36"/>
        </w:rPr>
        <w:t>月</w:t>
      </w:r>
      <w:r>
        <w:rPr>
          <w:rFonts w:ascii="Times New Roman"/>
          <w:color w:val="000000"/>
          <w:spacing w:val="48"/>
          <w:sz w:val="36"/>
        </w:rPr>
        <w:t xml:space="preserve"> </w:t>
      </w:r>
      <w:r>
        <w:rPr>
          <w:rFonts w:ascii="VDPNKM+Nimbus Roman No9 L Medium"/>
          <w:color w:val="000000"/>
          <w:spacing w:val="0"/>
          <w:sz w:val="36"/>
        </w:rPr>
        <w:t>25</w:t>
      </w:r>
      <w:r>
        <w:rPr>
          <w:rFonts w:ascii="Times New Roman"/>
          <w:color w:val="000000"/>
          <w:spacing w:val="47"/>
          <w:sz w:val="36"/>
        </w:rPr>
        <w:t xml:space="preserve"> </w:t>
      </w:r>
      <w:r>
        <w:rPr>
          <w:rFonts w:ascii="SimSun" w:hAnsi="SimSun" w:cs="SimSun"/>
          <w:color w:val="000000"/>
          <w:spacing w:val="0"/>
          <w:sz w:val="36"/>
        </w:rPr>
        <w:t>日前，分</w:t>
      </w:r>
      <w:r>
        <w:rPr>
          <w:rFonts w:ascii="Times New Roman"/>
          <w:color w:val="000000"/>
          <w:spacing w:val="0"/>
          <w:sz w:val="36"/>
        </w:rPr>
      </w:r>
    </w:p>
    <w:p>
      <w:pPr>
        <w:pStyle w:val="Normal"/>
        <w:framePr w:w="14218" w:x="1916" w:y="188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别将半年度以及当年度财务报</w:t>
      </w:r>
      <w:r>
        <w:rPr>
          <w:rFonts w:ascii="Times New Roman"/>
          <w:color w:val="000000"/>
          <w:spacing w:val="393"/>
          <w:sz w:val="36"/>
        </w:rPr>
        <w:t xml:space="preserve"> </w:t>
      </w:r>
      <w:r>
        <w:rPr>
          <w:rFonts w:ascii="SimSun" w:hAnsi="SimSun" w:cs="SimSun"/>
          <w:color w:val="000000"/>
          <w:spacing w:val="0"/>
          <w:sz w:val="36"/>
        </w:rPr>
        <w:t>告送交各股东，财务负责人应保证该报告的真</w:t>
      </w:r>
      <w:r>
        <w:rPr>
          <w:rFonts w:ascii="Times New Roman"/>
          <w:color w:val="000000"/>
          <w:spacing w:val="0"/>
          <w:sz w:val="36"/>
        </w:rPr>
      </w:r>
    </w:p>
    <w:p>
      <w:pPr>
        <w:pStyle w:val="Normal"/>
        <w:framePr w:w="14218" w:x="1916" w:y="1888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实、完整、有效，并在报告上签名确认；</w:t>
      </w:r>
      <w:r>
        <w:rPr>
          <w:rFonts w:ascii="Times New Roman"/>
          <w:color w:val="000000"/>
          <w:spacing w:val="0"/>
          <w:sz w:val="36"/>
        </w:rPr>
      </w:r>
    </w:p>
    <w:p>
      <w:pPr>
        <w:pStyle w:val="Normal"/>
        <w:framePr w:w="12834" w:x="2701"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第六十八条、财务会计报告应当包括下列财务会计报表及附属明细表：</w:t>
      </w:r>
      <w:r>
        <w:rPr>
          <w:rFonts w:ascii="Times New Roman"/>
          <w:color w:val="000000"/>
          <w:spacing w:val="0"/>
          <w:sz w:val="36"/>
        </w:rPr>
      </w:r>
    </w:p>
    <w:p>
      <w:pPr>
        <w:pStyle w:val="Normal"/>
        <w:framePr w:w="12834" w:x="2701" w:y="20427"/>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（一）资产负债表；</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15</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3060" w:x="2712" w:y="27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（二）利润表；</w:t>
      </w:r>
      <w:r>
        <w:rPr>
          <w:rFonts w:ascii="Times New Roman"/>
          <w:color w:val="000000"/>
          <w:spacing w:val="0"/>
          <w:sz w:val="36"/>
        </w:rPr>
      </w:r>
    </w:p>
    <w:p>
      <w:pPr>
        <w:pStyle w:val="Normal"/>
        <w:framePr w:w="3780" w:x="2712" w:y="350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（三）现金流量表；</w:t>
      </w:r>
      <w:r>
        <w:rPr>
          <w:rFonts w:ascii="Times New Roman"/>
          <w:color w:val="000000"/>
          <w:spacing w:val="0"/>
          <w:sz w:val="36"/>
        </w:rPr>
      </w:r>
    </w:p>
    <w:p>
      <w:pPr>
        <w:pStyle w:val="Normal"/>
        <w:framePr w:w="4554" w:x="2712" w:y="427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（四）财务情况说明书；</w:t>
      </w:r>
      <w:r>
        <w:rPr>
          <w:rFonts w:ascii="Times New Roman"/>
          <w:color w:val="000000"/>
          <w:spacing w:val="0"/>
          <w:sz w:val="36"/>
        </w:rPr>
      </w:r>
    </w:p>
    <w:p>
      <w:pPr>
        <w:pStyle w:val="Normal"/>
        <w:framePr w:w="3780" w:x="2712" w:y="504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（五）利润分配表。</w:t>
      </w:r>
      <w:r>
        <w:rPr>
          <w:rFonts w:ascii="Times New Roman"/>
          <w:color w:val="000000"/>
          <w:spacing w:val="0"/>
          <w:sz w:val="36"/>
        </w:rPr>
      </w:r>
    </w:p>
    <w:p>
      <w:pPr>
        <w:pStyle w:val="Normal"/>
        <w:framePr w:w="13248" w:x="2701" w:y="58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第六十九条、公司除法定的会计帐册外，不得另立会计帐册。</w:t>
      </w:r>
      <w:r>
        <w:rPr>
          <w:rFonts w:ascii="Times New Roman"/>
          <w:color w:val="000000"/>
          <w:spacing w:val="0"/>
          <w:sz w:val="36"/>
        </w:rPr>
      </w:r>
    </w:p>
    <w:p>
      <w:pPr>
        <w:pStyle w:val="Normal"/>
        <w:framePr w:w="13248" w:x="2701" w:y="581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第七十条、公司董事会应根据公司发展及实现利润情况，对公司股东进行</w:t>
      </w:r>
      <w:r>
        <w:rPr>
          <w:rFonts w:ascii="Times New Roman"/>
          <w:color w:val="000000"/>
          <w:spacing w:val="0"/>
          <w:sz w:val="36"/>
        </w:rPr>
      </w:r>
    </w:p>
    <w:p>
      <w:pPr>
        <w:pStyle w:val="Normal"/>
        <w:framePr w:w="7452" w:x="1916" w:y="73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分红。公司产生的税后利润，按照以下次</w:t>
      </w:r>
      <w:r>
        <w:rPr>
          <w:rFonts w:ascii="Times New Roman"/>
          <w:color w:val="000000"/>
          <w:spacing w:val="0"/>
          <w:sz w:val="36"/>
        </w:rPr>
      </w:r>
    </w:p>
    <w:p>
      <w:pPr>
        <w:pStyle w:val="Normal"/>
        <w:framePr w:w="2700" w:x="9066" w:y="73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序进行分配：</w:t>
      </w:r>
      <w:r>
        <w:rPr>
          <w:rFonts w:ascii="Times New Roman"/>
          <w:color w:val="000000"/>
          <w:spacing w:val="0"/>
          <w:sz w:val="36"/>
        </w:rPr>
      </w:r>
    </w:p>
    <w:p>
      <w:pPr>
        <w:pStyle w:val="Normal"/>
        <w:framePr w:w="14800" w:x="1916" w:y="8131"/>
        <w:widowControl w:val="off"/>
        <w:autoSpaceDE w:val="off"/>
        <w:autoSpaceDN w:val="off"/>
        <w:spacing w:before="0" w:after="0" w:line="360" w:lineRule="exact"/>
        <w:ind w:left="796" w:right="0" w:firstLine="0"/>
        <w:jc w:val="left"/>
        <w:rPr>
          <w:rFonts w:ascii="Times New Roman"/>
          <w:color w:val="000000"/>
          <w:spacing w:val="0"/>
          <w:sz w:val="36"/>
        </w:rPr>
      </w:pPr>
      <w:r>
        <w:rPr>
          <w:rFonts w:ascii="SimSun" w:hAnsi="SimSun" w:cs="SimSun"/>
          <w:color w:val="000000"/>
          <w:spacing w:val="0"/>
          <w:sz w:val="36"/>
        </w:rPr>
        <w:t>（一）净利润的</w:t>
      </w:r>
      <w:r>
        <w:rPr>
          <w:rFonts w:ascii="Times New Roman"/>
          <w:color w:val="000000"/>
          <w:spacing w:val="266"/>
          <w:sz w:val="36"/>
        </w:rPr>
        <w:t xml:space="preserve"> </w:t>
      </w:r>
      <w:r>
        <w:rPr>
          <w:rFonts w:ascii="SimSun"/>
          <w:color w:val="000000"/>
          <w:spacing w:val="0"/>
          <w:sz w:val="36"/>
        </w:rPr>
        <w:t>10%</w:t>
      </w:r>
      <w:r>
        <w:rPr>
          <w:rFonts w:ascii="Times New Roman"/>
          <w:color w:val="000000"/>
          <w:spacing w:val="-28"/>
          <w:sz w:val="36"/>
        </w:rPr>
        <w:t xml:space="preserve"> </w:t>
      </w:r>
      <w:r>
        <w:rPr>
          <w:rFonts w:ascii="SimSun" w:hAnsi="SimSun" w:cs="SimSun"/>
          <w:color w:val="000000"/>
          <w:spacing w:val="0"/>
          <w:sz w:val="36"/>
        </w:rPr>
        <w:t>提取企业风险准备金（公积金）</w:t>
      </w:r>
      <w:r>
        <w:rPr>
          <w:rFonts w:ascii="Times New Roman"/>
          <w:color w:val="000000"/>
          <w:spacing w:val="226"/>
          <w:sz w:val="36"/>
        </w:rPr>
        <w:t xml:space="preserve"> </w:t>
      </w:r>
      <w:r>
        <w:rPr>
          <w:rFonts w:ascii="SimSun" w:hAnsi="SimSun" w:cs="SimSun"/>
          <w:color w:val="000000"/>
          <w:spacing w:val="0"/>
          <w:sz w:val="36"/>
        </w:rPr>
        <w:t>，以应对可能发生的</w:t>
      </w:r>
      <w:r>
        <w:rPr>
          <w:rFonts w:ascii="Times New Roman"/>
          <w:color w:val="000000"/>
          <w:spacing w:val="0"/>
          <w:sz w:val="36"/>
        </w:rPr>
      </w:r>
    </w:p>
    <w:p>
      <w:pPr>
        <w:pStyle w:val="Normal"/>
        <w:framePr w:w="14800" w:x="1916" w:y="813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系统性风险或不可抗力导致的损失，风险准备金的使用管理由董事会负责；</w:t>
      </w:r>
      <w:r>
        <w:rPr>
          <w:rFonts w:ascii="Times New Roman"/>
          <w:color w:val="000000"/>
          <w:spacing w:val="0"/>
          <w:sz w:val="36"/>
        </w:rPr>
      </w:r>
    </w:p>
    <w:p>
      <w:pPr>
        <w:pStyle w:val="Normal"/>
        <w:framePr w:w="14800" w:x="1916" w:y="8131"/>
        <w:widowControl w:val="off"/>
        <w:autoSpaceDE w:val="off"/>
        <w:autoSpaceDN w:val="off"/>
        <w:spacing w:before="414" w:after="0" w:line="360" w:lineRule="exact"/>
        <w:ind w:left="796" w:right="0" w:firstLine="0"/>
        <w:jc w:val="left"/>
        <w:rPr>
          <w:rFonts w:ascii="Times New Roman"/>
          <w:color w:val="000000"/>
          <w:spacing w:val="0"/>
          <w:sz w:val="36"/>
        </w:rPr>
      </w:pPr>
      <w:r>
        <w:rPr>
          <w:rFonts w:ascii="SimSun" w:hAnsi="SimSun" w:cs="SimSun"/>
          <w:color w:val="000000"/>
          <w:spacing w:val="0"/>
          <w:sz w:val="36"/>
        </w:rPr>
        <w:t>（二）净利润的</w:t>
      </w:r>
      <w:r>
        <w:rPr>
          <w:rFonts w:ascii="Times New Roman"/>
          <w:color w:val="000000"/>
          <w:spacing w:val="263"/>
          <w:sz w:val="36"/>
        </w:rPr>
        <w:t xml:space="preserve"> </w:t>
      </w:r>
      <w:r>
        <w:rPr>
          <w:rFonts w:ascii="SimSun"/>
          <w:color w:val="000000"/>
          <w:spacing w:val="0"/>
          <w:sz w:val="36"/>
        </w:rPr>
        <w:t>30%</w:t>
      </w:r>
      <w:r>
        <w:rPr>
          <w:rFonts w:ascii="Times New Roman"/>
          <w:color w:val="000000"/>
          <w:spacing w:val="-28"/>
          <w:sz w:val="36"/>
        </w:rPr>
        <w:t xml:space="preserve"> </w:t>
      </w:r>
      <w:r>
        <w:rPr>
          <w:rFonts w:ascii="SimSun" w:hAnsi="SimSun" w:cs="SimSun"/>
          <w:color w:val="000000"/>
          <w:spacing w:val="0"/>
          <w:sz w:val="36"/>
        </w:rPr>
        <w:t>用于管理层激励，管理层包括董事会及其他经营管理</w:t>
      </w:r>
      <w:r>
        <w:rPr>
          <w:rFonts w:ascii="Times New Roman"/>
          <w:color w:val="000000"/>
          <w:spacing w:val="0"/>
          <w:sz w:val="36"/>
        </w:rPr>
      </w:r>
    </w:p>
    <w:p>
      <w:pPr>
        <w:pStyle w:val="Normal"/>
        <w:framePr w:w="14800" w:x="1916" w:y="8131"/>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团队成员；</w:t>
      </w:r>
      <w:r>
        <w:rPr>
          <w:rFonts w:ascii="Times New Roman"/>
          <w:color w:val="000000"/>
          <w:spacing w:val="0"/>
          <w:sz w:val="36"/>
        </w:rPr>
      </w:r>
    </w:p>
    <w:p>
      <w:pPr>
        <w:pStyle w:val="Normal"/>
        <w:framePr w:w="13108" w:x="2712" w:y="1121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（三）净利润的</w:t>
      </w:r>
      <w:r>
        <w:rPr>
          <w:rFonts w:ascii="Times New Roman"/>
          <w:color w:val="000000"/>
          <w:spacing w:val="266"/>
          <w:sz w:val="36"/>
        </w:rPr>
        <w:t xml:space="preserve"> </w:t>
      </w:r>
      <w:r>
        <w:rPr>
          <w:rFonts w:ascii="SimSun"/>
          <w:color w:val="000000"/>
          <w:spacing w:val="0"/>
          <w:sz w:val="36"/>
        </w:rPr>
        <w:t>50%</w:t>
      </w:r>
      <w:r>
        <w:rPr>
          <w:rFonts w:ascii="Times New Roman"/>
          <w:color w:val="000000"/>
          <w:spacing w:val="-28"/>
          <w:sz w:val="36"/>
        </w:rPr>
        <w:t xml:space="preserve"> </w:t>
      </w:r>
      <w:r>
        <w:rPr>
          <w:rFonts w:ascii="SimSun" w:hAnsi="SimSun" w:cs="SimSun"/>
          <w:color w:val="000000"/>
          <w:spacing w:val="0"/>
          <w:sz w:val="36"/>
        </w:rPr>
        <w:t>用于当年利润分红，分红方案由董事会决定；</w:t>
      </w:r>
      <w:r>
        <w:rPr>
          <w:rFonts w:ascii="Times New Roman"/>
          <w:color w:val="000000"/>
          <w:spacing w:val="0"/>
          <w:sz w:val="36"/>
        </w:rPr>
      </w:r>
    </w:p>
    <w:p>
      <w:pPr>
        <w:pStyle w:val="Normal"/>
        <w:framePr w:w="13108" w:x="2712" w:y="1121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（四）净利润的</w:t>
      </w:r>
      <w:r>
        <w:rPr>
          <w:rFonts w:ascii="Times New Roman"/>
          <w:color w:val="000000"/>
          <w:spacing w:val="266"/>
          <w:sz w:val="36"/>
        </w:rPr>
        <w:t xml:space="preserve"> </w:t>
      </w:r>
      <w:r>
        <w:rPr>
          <w:rFonts w:ascii="SimSun"/>
          <w:color w:val="000000"/>
          <w:spacing w:val="0"/>
          <w:sz w:val="36"/>
        </w:rPr>
        <w:t>10%</w:t>
      </w:r>
      <w:r>
        <w:rPr>
          <w:rFonts w:ascii="Times New Roman"/>
          <w:color w:val="000000"/>
          <w:spacing w:val="-28"/>
          <w:sz w:val="36"/>
        </w:rPr>
        <w:t xml:space="preserve"> </w:t>
      </w:r>
      <w:r>
        <w:rPr>
          <w:rFonts w:ascii="SimSun" w:hAnsi="SimSun" w:cs="SimSun"/>
          <w:color w:val="000000"/>
          <w:spacing w:val="0"/>
          <w:sz w:val="36"/>
        </w:rPr>
        <w:t>留存企业，作为企业发展资金，用于扩大再生产。</w:t>
      </w:r>
      <w:r>
        <w:rPr>
          <w:rFonts w:ascii="Times New Roman"/>
          <w:color w:val="000000"/>
          <w:spacing w:val="0"/>
          <w:sz w:val="36"/>
        </w:rPr>
      </w:r>
    </w:p>
    <w:p>
      <w:pPr>
        <w:pStyle w:val="Normal"/>
        <w:framePr w:w="3578" w:x="7331" w:y="13488"/>
        <w:widowControl w:val="off"/>
        <w:autoSpaceDE w:val="off"/>
        <w:autoSpaceDN w:val="off"/>
        <w:spacing w:before="0" w:after="0" w:line="421" w:lineRule="exact"/>
        <w:ind w:left="0" w:right="0" w:firstLine="0"/>
        <w:jc w:val="left"/>
        <w:rPr>
          <w:rFonts w:ascii="Times New Roman"/>
          <w:color w:val="000000"/>
          <w:spacing w:val="0"/>
          <w:sz w:val="42"/>
        </w:rPr>
      </w:pPr>
      <w:r>
        <w:rPr>
          <w:rFonts w:ascii="SimSun" w:hAnsi="SimSun" w:cs="SimSun"/>
          <w:color w:val="0000ff"/>
          <w:spacing w:val="1"/>
          <w:sz w:val="42"/>
        </w:rPr>
        <w:t>第十四章、附则</w:t>
      </w:r>
      <w:r>
        <w:rPr>
          <w:rFonts w:ascii="Times New Roman"/>
          <w:color w:val="000000"/>
          <w:spacing w:val="0"/>
          <w:sz w:val="42"/>
        </w:rPr>
      </w:r>
    </w:p>
    <w:p>
      <w:pPr>
        <w:pStyle w:val="Normal"/>
        <w:framePr w:w="13397" w:x="2701" w:y="14252"/>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第七十一条、</w:t>
      </w:r>
      <w:r>
        <w:rPr>
          <w:rFonts w:ascii="Times New Roman"/>
          <w:color w:val="000000"/>
          <w:spacing w:val="39"/>
          <w:sz w:val="36"/>
        </w:rPr>
        <w:t xml:space="preserve"> </w:t>
      </w:r>
      <w:r>
        <w:rPr>
          <w:rFonts w:ascii="SimSun" w:hAnsi="SimSun" w:cs="SimSun"/>
          <w:color w:val="000000"/>
          <w:spacing w:val="0"/>
          <w:sz w:val="36"/>
        </w:rPr>
        <w:t>公司工商登记事项的变更及其它重要条款变动应当修改公司</w:t>
      </w:r>
      <w:r>
        <w:rPr>
          <w:rFonts w:ascii="Times New Roman"/>
          <w:color w:val="000000"/>
          <w:spacing w:val="0"/>
          <w:sz w:val="36"/>
        </w:rPr>
      </w:r>
    </w:p>
    <w:p>
      <w:pPr>
        <w:pStyle w:val="Normal"/>
        <w:framePr w:w="14632" w:x="1916" w:y="1502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章程。公司章程的修改程序，应当符合公司法及其本章程的规定。股东会通过</w:t>
      </w:r>
      <w:r>
        <w:rPr>
          <w:rFonts w:ascii="Times New Roman"/>
          <w:color w:val="000000"/>
          <w:spacing w:val="0"/>
          <w:sz w:val="36"/>
        </w:rPr>
      </w:r>
    </w:p>
    <w:p>
      <w:pPr>
        <w:pStyle w:val="Normal"/>
        <w:framePr w:w="14632" w:x="1916" w:y="1502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的章程或者章程修正案、有关</w:t>
      </w:r>
      <w:r>
        <w:rPr>
          <w:rFonts w:ascii="Times New Roman"/>
          <w:color w:val="000000"/>
          <w:spacing w:val="393"/>
          <w:sz w:val="36"/>
        </w:rPr>
        <w:t xml:space="preserve"> </w:t>
      </w:r>
      <w:r>
        <w:rPr>
          <w:rFonts w:ascii="SimSun" w:hAnsi="SimSun" w:cs="SimSun"/>
          <w:color w:val="000000"/>
          <w:spacing w:val="0"/>
          <w:sz w:val="36"/>
        </w:rPr>
        <w:t>公司章程的补充决议，均为本章程的组成部分，</w:t>
      </w:r>
      <w:r>
        <w:rPr>
          <w:rFonts w:ascii="Times New Roman"/>
          <w:color w:val="000000"/>
          <w:spacing w:val="0"/>
          <w:sz w:val="36"/>
        </w:rPr>
      </w:r>
    </w:p>
    <w:p>
      <w:pPr>
        <w:pStyle w:val="Normal"/>
        <w:framePr w:w="14632" w:x="1916" w:y="15026"/>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应当报公司登记机关备案。</w:t>
      </w:r>
      <w:r>
        <w:rPr>
          <w:rFonts w:ascii="Times New Roman"/>
          <w:color w:val="000000"/>
          <w:spacing w:val="248"/>
          <w:sz w:val="36"/>
        </w:rPr>
        <w:t xml:space="preserve"> </w:t>
      </w:r>
      <w:r>
        <w:rPr>
          <w:rFonts w:ascii="SimSun" w:hAnsi="SimSun" w:cs="SimSun"/>
          <w:color w:val="000000"/>
          <w:spacing w:val="0"/>
          <w:sz w:val="36"/>
        </w:rPr>
        <w:t>公司应当将依据章程形成的会议记录等相关法律文</w:t>
      </w:r>
      <w:r>
        <w:rPr>
          <w:rFonts w:ascii="Times New Roman"/>
          <w:color w:val="000000"/>
          <w:spacing w:val="0"/>
          <w:sz w:val="36"/>
        </w:rPr>
      </w:r>
    </w:p>
    <w:p>
      <w:pPr>
        <w:pStyle w:val="Normal"/>
        <w:framePr w:w="14632" w:x="1916" w:y="15026"/>
        <w:widowControl w:val="off"/>
        <w:autoSpaceDE w:val="off"/>
        <w:autoSpaceDN w:val="off"/>
        <w:spacing w:before="410" w:after="0" w:line="360" w:lineRule="exact"/>
        <w:ind w:left="0" w:right="0" w:firstLine="0"/>
        <w:jc w:val="left"/>
        <w:rPr>
          <w:rFonts w:ascii="Times New Roman"/>
          <w:color w:val="000000"/>
          <w:spacing w:val="0"/>
          <w:sz w:val="36"/>
        </w:rPr>
      </w:pPr>
      <w:r>
        <w:rPr>
          <w:rFonts w:ascii="SimSun" w:hAnsi="SimSun" w:cs="SimSun"/>
          <w:color w:val="000000"/>
          <w:spacing w:val="0"/>
          <w:sz w:val="36"/>
        </w:rPr>
        <w:t>书存档备查。</w:t>
      </w:r>
      <w:r>
        <w:rPr>
          <w:rFonts w:ascii="Times New Roman"/>
          <w:color w:val="000000"/>
          <w:spacing w:val="0"/>
          <w:sz w:val="36"/>
        </w:rPr>
      </w:r>
    </w:p>
    <w:p>
      <w:pPr>
        <w:pStyle w:val="Normal"/>
        <w:framePr w:w="14151" w:x="1916" w:y="18112"/>
        <w:widowControl w:val="off"/>
        <w:autoSpaceDE w:val="off"/>
        <w:autoSpaceDN w:val="off"/>
        <w:spacing w:before="0" w:after="0" w:line="360" w:lineRule="exact"/>
        <w:ind w:left="785" w:right="0" w:firstLine="0"/>
        <w:jc w:val="left"/>
        <w:rPr>
          <w:rFonts w:ascii="Times New Roman"/>
          <w:color w:val="000000"/>
          <w:spacing w:val="0"/>
          <w:sz w:val="36"/>
        </w:rPr>
      </w:pPr>
      <w:r>
        <w:rPr>
          <w:rFonts w:ascii="SimSun" w:hAnsi="SimSun" w:cs="SimSun"/>
          <w:color w:val="000000"/>
          <w:spacing w:val="0"/>
          <w:sz w:val="36"/>
        </w:rPr>
        <w:t>第七十二条、公司工商登记事项以公司登记机关核定的为准，本章程与法</w:t>
      </w:r>
      <w:r>
        <w:rPr>
          <w:rFonts w:ascii="Times New Roman"/>
          <w:color w:val="000000"/>
          <w:spacing w:val="0"/>
          <w:sz w:val="36"/>
        </w:rPr>
      </w:r>
    </w:p>
    <w:p>
      <w:pPr>
        <w:pStyle w:val="Normal"/>
        <w:framePr w:w="14151" w:x="1916" w:y="18112"/>
        <w:widowControl w:val="off"/>
        <w:autoSpaceDE w:val="off"/>
        <w:autoSpaceDN w:val="off"/>
        <w:spacing w:before="414" w:after="0" w:line="360" w:lineRule="exact"/>
        <w:ind w:left="0" w:right="0" w:firstLine="0"/>
        <w:jc w:val="left"/>
        <w:rPr>
          <w:rFonts w:ascii="Times New Roman"/>
          <w:color w:val="000000"/>
          <w:spacing w:val="0"/>
          <w:sz w:val="36"/>
        </w:rPr>
      </w:pPr>
      <w:r>
        <w:rPr>
          <w:rFonts w:ascii="SimSun" w:hAnsi="SimSun" w:cs="SimSun"/>
          <w:color w:val="000000"/>
          <w:spacing w:val="0"/>
          <w:sz w:val="36"/>
        </w:rPr>
        <w:t>律法规相抵触的，以法律法规的规定为准。</w:t>
      </w:r>
      <w:r>
        <w:rPr>
          <w:rFonts w:ascii="Times New Roman"/>
          <w:color w:val="000000"/>
          <w:spacing w:val="0"/>
          <w:sz w:val="36"/>
        </w:rPr>
      </w:r>
    </w:p>
    <w:p>
      <w:pPr>
        <w:pStyle w:val="Normal"/>
        <w:framePr w:w="8280" w:x="2701" w:y="1965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第七十三条、本章程的解释权归公司股东会。</w:t>
      </w:r>
      <w:r>
        <w:rPr>
          <w:rFonts w:ascii="Times New Roman"/>
          <w:color w:val="000000"/>
          <w:spacing w:val="0"/>
          <w:sz w:val="36"/>
        </w:rPr>
      </w:r>
    </w:p>
    <w:p>
      <w:pPr>
        <w:pStyle w:val="Normal"/>
        <w:framePr w:w="14260" w:x="2701" w:y="20427"/>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第七十四条、</w:t>
      </w:r>
      <w:r>
        <w:rPr>
          <w:rFonts w:ascii="Times New Roman"/>
          <w:color w:val="000000"/>
          <w:spacing w:val="36"/>
          <w:sz w:val="36"/>
        </w:rPr>
        <w:t xml:space="preserve"> </w:t>
      </w:r>
      <w:r>
        <w:rPr>
          <w:rFonts w:ascii="SimSun" w:hAnsi="SimSun" w:cs="SimSun"/>
          <w:color w:val="000000"/>
          <w:spacing w:val="0"/>
          <w:sz w:val="36"/>
        </w:rPr>
        <w:t>本章程一式捌份，</w:t>
      </w:r>
      <w:r>
        <w:rPr>
          <w:rFonts w:ascii="Times New Roman"/>
          <w:color w:val="000000"/>
          <w:spacing w:val="109"/>
          <w:sz w:val="36"/>
        </w:rPr>
        <w:t xml:space="preserve"> </w:t>
      </w:r>
      <w:r>
        <w:rPr>
          <w:rFonts w:ascii="SimSun" w:hAnsi="SimSun" w:cs="SimSun"/>
          <w:color w:val="000000"/>
          <w:spacing w:val="0"/>
          <w:sz w:val="36"/>
        </w:rPr>
        <w:t>各股东人手一份，</w:t>
      </w:r>
      <w:r>
        <w:rPr>
          <w:rFonts w:ascii="Times New Roman"/>
          <w:color w:val="000000"/>
          <w:spacing w:val="106"/>
          <w:sz w:val="36"/>
        </w:rPr>
        <w:t xml:space="preserve"> </w:t>
      </w:r>
      <w:r>
        <w:rPr>
          <w:rFonts w:ascii="SimSun" w:hAnsi="SimSun" w:cs="SimSun"/>
          <w:color w:val="000000"/>
          <w:spacing w:val="0"/>
          <w:sz w:val="36"/>
        </w:rPr>
        <w:t>并报公司登记机关一份。</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16</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r>
        <w:rPr>
          <w:rFonts w:ascii="Arial"/>
          <w:color w:val="ff0000"/>
          <w:spacing w:val="0"/>
          <w:sz w:val="2"/>
        </w:rPr>
        <w:cr>""</w:cr>
      </w:r>
      <w:r>
        <w:rPr>
          <w:rFonts w:ascii="Arial"/>
          <w:color w:val="ff0000"/>
          <w:spacing w:val="0"/>
          <w:sz w:val="2"/>
        </w:rPr>
        <w:br w:type="page"/>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t xml:space="preserve"> </w:t>
      </w:r>
    </w:p>
    <w:p>
      <w:pPr>
        <w:pStyle w:val="Normal"/>
        <w:framePr w:w="3060" w:x="2712" w:y="658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（本页无正文）</w:t>
      </w:r>
      <w:r>
        <w:rPr>
          <w:rFonts w:ascii="Times New Roman"/>
          <w:color w:val="000000"/>
          <w:spacing w:val="0"/>
          <w:sz w:val="36"/>
        </w:rPr>
      </w:r>
    </w:p>
    <w:p>
      <w:pPr>
        <w:pStyle w:val="Normal"/>
        <w:framePr w:w="4554" w:x="2712" w:y="967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全体股东签字、盖公章：</w:t>
      </w:r>
      <w:r>
        <w:rPr>
          <w:rFonts w:ascii="Times New Roman"/>
          <w:color w:val="000000"/>
          <w:spacing w:val="0"/>
          <w:sz w:val="36"/>
        </w:rPr>
      </w:r>
    </w:p>
    <w:p>
      <w:pPr>
        <w:pStyle w:val="Normal"/>
        <w:framePr w:w="4554" w:x="2712" w:y="9676"/>
        <w:widowControl w:val="off"/>
        <w:autoSpaceDE w:val="off"/>
        <w:autoSpaceDN w:val="off"/>
        <w:spacing w:before="1955" w:after="0" w:line="360" w:lineRule="exact"/>
        <w:ind w:left="0" w:right="0" w:firstLine="0"/>
        <w:jc w:val="left"/>
        <w:rPr>
          <w:rFonts w:ascii="Times New Roman"/>
          <w:color w:val="000000"/>
          <w:spacing w:val="0"/>
          <w:sz w:val="36"/>
        </w:rPr>
      </w:pPr>
      <w:r>
        <w:rPr>
          <w:rFonts w:ascii="SimSun" w:hAnsi="SimSun" w:cs="SimSun"/>
          <w:color w:val="000000"/>
          <w:spacing w:val="3"/>
          <w:sz w:val="36"/>
        </w:rPr>
        <w:t>股东（签章）：</w:t>
      </w:r>
      <w:r>
        <w:rPr>
          <w:rFonts w:ascii="Times New Roman"/>
          <w:color w:val="000000"/>
          <w:spacing w:val="0"/>
          <w:sz w:val="36"/>
        </w:rPr>
      </w:r>
    </w:p>
    <w:p>
      <w:pPr>
        <w:pStyle w:val="Normal"/>
        <w:framePr w:w="900" w:x="10460"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年</w:t>
      </w:r>
      <w:r>
        <w:rPr>
          <w:rFonts w:ascii="Times New Roman"/>
          <w:color w:val="000000"/>
          <w:spacing w:val="0"/>
          <w:sz w:val="36"/>
        </w:rPr>
      </w:r>
    </w:p>
    <w:p>
      <w:pPr>
        <w:pStyle w:val="Normal"/>
        <w:framePr w:w="900" w:x="10460" w:y="11990"/>
        <w:widowControl w:val="off"/>
        <w:autoSpaceDE w:val="off"/>
        <w:autoSpaceDN w:val="off"/>
        <w:spacing w:before="1955" w:after="0" w:line="360" w:lineRule="exact"/>
        <w:ind w:left="0" w:right="0" w:firstLine="0"/>
        <w:jc w:val="left"/>
        <w:rPr>
          <w:rFonts w:ascii="Times New Roman"/>
          <w:color w:val="000000"/>
          <w:spacing w:val="0"/>
          <w:sz w:val="36"/>
        </w:rPr>
      </w:pPr>
      <w:r>
        <w:rPr>
          <w:rFonts w:ascii="SimSun" w:hAnsi="SimSun" w:cs="SimSun"/>
          <w:color w:val="000000"/>
          <w:spacing w:val="0"/>
          <w:sz w:val="36"/>
        </w:rPr>
        <w:t>年</w:t>
      </w:r>
      <w:r>
        <w:rPr>
          <w:rFonts w:ascii="Times New Roman"/>
          <w:color w:val="000000"/>
          <w:spacing w:val="0"/>
          <w:sz w:val="36"/>
        </w:rPr>
      </w:r>
    </w:p>
    <w:p>
      <w:pPr>
        <w:pStyle w:val="Normal"/>
        <w:framePr w:w="900" w:x="11850"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月</w:t>
      </w:r>
      <w:r>
        <w:rPr>
          <w:rFonts w:ascii="Times New Roman"/>
          <w:color w:val="000000"/>
          <w:spacing w:val="0"/>
          <w:sz w:val="36"/>
        </w:rPr>
      </w:r>
    </w:p>
    <w:p>
      <w:pPr>
        <w:pStyle w:val="Normal"/>
        <w:framePr w:w="900" w:x="11850" w:y="11990"/>
        <w:widowControl w:val="off"/>
        <w:autoSpaceDE w:val="off"/>
        <w:autoSpaceDN w:val="off"/>
        <w:spacing w:before="1955" w:after="0" w:line="360" w:lineRule="exact"/>
        <w:ind w:left="0" w:right="0" w:firstLine="0"/>
        <w:jc w:val="left"/>
        <w:rPr>
          <w:rFonts w:ascii="Times New Roman"/>
          <w:color w:val="000000"/>
          <w:spacing w:val="0"/>
          <w:sz w:val="36"/>
        </w:rPr>
      </w:pPr>
      <w:r>
        <w:rPr>
          <w:rFonts w:ascii="SimSun" w:hAnsi="SimSun" w:cs="SimSun"/>
          <w:color w:val="000000"/>
          <w:spacing w:val="0"/>
          <w:sz w:val="36"/>
        </w:rPr>
        <w:t>月</w:t>
      </w:r>
      <w:r>
        <w:rPr>
          <w:rFonts w:ascii="Times New Roman"/>
          <w:color w:val="000000"/>
          <w:spacing w:val="0"/>
          <w:sz w:val="36"/>
        </w:rPr>
      </w:r>
    </w:p>
    <w:p>
      <w:pPr>
        <w:pStyle w:val="Normal"/>
        <w:framePr w:w="900" w:x="13240" w:y="11990"/>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日</w:t>
      </w:r>
      <w:r>
        <w:rPr>
          <w:rFonts w:ascii="Times New Roman"/>
          <w:color w:val="000000"/>
          <w:spacing w:val="0"/>
          <w:sz w:val="36"/>
        </w:rPr>
      </w:r>
    </w:p>
    <w:p>
      <w:pPr>
        <w:pStyle w:val="Normal"/>
        <w:framePr w:w="900" w:x="13240" w:y="11990"/>
        <w:widowControl w:val="off"/>
        <w:autoSpaceDE w:val="off"/>
        <w:autoSpaceDN w:val="off"/>
        <w:spacing w:before="1955" w:after="0" w:line="360" w:lineRule="exact"/>
        <w:ind w:left="0" w:right="0" w:firstLine="0"/>
        <w:jc w:val="left"/>
        <w:rPr>
          <w:rFonts w:ascii="Times New Roman"/>
          <w:color w:val="000000"/>
          <w:spacing w:val="0"/>
          <w:sz w:val="36"/>
        </w:rPr>
      </w:pPr>
      <w:r>
        <w:rPr>
          <w:rFonts w:ascii="SimSun" w:hAnsi="SimSun" w:cs="SimSun"/>
          <w:color w:val="000000"/>
          <w:spacing w:val="0"/>
          <w:sz w:val="36"/>
        </w:rPr>
        <w:t>日</w:t>
      </w:r>
      <w:r>
        <w:rPr>
          <w:rFonts w:ascii="Times New Roman"/>
          <w:color w:val="000000"/>
          <w:spacing w:val="0"/>
          <w:sz w:val="36"/>
        </w:rPr>
      </w:r>
    </w:p>
    <w:p>
      <w:pPr>
        <w:pStyle w:val="Normal"/>
        <w:framePr w:w="3080" w:x="2712" w:y="14306"/>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3"/>
          <w:sz w:val="36"/>
        </w:rPr>
        <w:t>股东（签章）：</w:t>
      </w:r>
      <w:r>
        <w:rPr>
          <w:rFonts w:ascii="Times New Roman"/>
          <w:color w:val="000000"/>
          <w:spacing w:val="0"/>
          <w:sz w:val="36"/>
        </w:rPr>
      </w:r>
    </w:p>
    <w:p>
      <w:pPr>
        <w:pStyle w:val="Normal"/>
        <w:framePr w:w="2883" w:x="2712" w:y="1662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股东（签章</w:t>
      </w:r>
      <w:r>
        <w:rPr>
          <w:rFonts w:ascii="Times New Roman"/>
          <w:color w:val="000000"/>
          <w:spacing w:val="93"/>
          <w:sz w:val="36"/>
        </w:rPr>
        <w:t xml:space="preserve"> </w:t>
      </w:r>
      <w:r>
        <w:rPr>
          <w:rFonts w:ascii="SimSun"/>
          <w:color w:val="000000"/>
          <w:spacing w:val="0"/>
          <w:sz w:val="36"/>
        </w:rPr>
        <w:t>):</w:t>
      </w:r>
      <w:r>
        <w:rPr>
          <w:rFonts w:ascii="Times New Roman"/>
          <w:color w:val="000000"/>
          <w:spacing w:val="0"/>
          <w:sz w:val="36"/>
        </w:rPr>
      </w:r>
    </w:p>
    <w:p>
      <w:pPr>
        <w:pStyle w:val="Normal"/>
        <w:framePr w:w="900" w:x="10658" w:y="1662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年</w:t>
      </w:r>
      <w:r>
        <w:rPr>
          <w:rFonts w:ascii="Times New Roman"/>
          <w:color w:val="000000"/>
          <w:spacing w:val="0"/>
          <w:sz w:val="36"/>
        </w:rPr>
      </w:r>
    </w:p>
    <w:p>
      <w:pPr>
        <w:pStyle w:val="Normal"/>
        <w:framePr w:w="900" w:x="12048" w:y="1662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月</w:t>
      </w:r>
      <w:r>
        <w:rPr>
          <w:rFonts w:ascii="Times New Roman"/>
          <w:color w:val="000000"/>
          <w:spacing w:val="0"/>
          <w:sz w:val="36"/>
        </w:rPr>
      </w:r>
    </w:p>
    <w:p>
      <w:pPr>
        <w:pStyle w:val="Normal"/>
        <w:framePr w:w="900" w:x="13438" w:y="16621"/>
        <w:widowControl w:val="off"/>
        <w:autoSpaceDE w:val="off"/>
        <w:autoSpaceDN w:val="off"/>
        <w:spacing w:before="0" w:after="0" w:line="360" w:lineRule="exact"/>
        <w:ind w:left="0" w:right="0" w:firstLine="0"/>
        <w:jc w:val="left"/>
        <w:rPr>
          <w:rFonts w:ascii="Times New Roman"/>
          <w:color w:val="000000"/>
          <w:spacing w:val="0"/>
          <w:sz w:val="36"/>
        </w:rPr>
      </w:pPr>
      <w:r>
        <w:rPr>
          <w:rFonts w:ascii="SimSun" w:hAnsi="SimSun" w:cs="SimSun"/>
          <w:color w:val="000000"/>
          <w:spacing w:val="0"/>
          <w:sz w:val="36"/>
        </w:rPr>
        <w:t>日</w:t>
      </w:r>
      <w:r>
        <w:rPr>
          <w:rFonts w:ascii="Times New Roman"/>
          <w:color w:val="000000"/>
          <w:spacing w:val="0"/>
          <w:sz w:val="36"/>
        </w:rPr>
      </w:r>
    </w:p>
    <w:p>
      <w:pPr>
        <w:pStyle w:val="Normal"/>
        <w:framePr w:w="675" w:x="8793" w:y="23209"/>
        <w:widowControl w:val="off"/>
        <w:autoSpaceDE w:val="off"/>
        <w:autoSpaceDN w:val="off"/>
        <w:spacing w:before="0" w:after="0" w:line="270" w:lineRule="exact"/>
        <w:ind w:left="0" w:right="0" w:firstLine="0"/>
        <w:jc w:val="left"/>
        <w:rPr>
          <w:rFonts w:ascii="Times New Roman"/>
          <w:color w:val="000000"/>
          <w:spacing w:val="0"/>
          <w:sz w:val="27"/>
        </w:rPr>
      </w:pPr>
      <w:r>
        <w:rPr>
          <w:rFonts w:ascii="SimSun"/>
          <w:color w:val="000000"/>
          <w:spacing w:val="0"/>
          <w:sz w:val="27"/>
        </w:rPr>
        <w:t>17</w:t>
      </w:r>
      <w:r>
        <w:rPr>
          <w:rFonts w:ascii="Times New Roman"/>
          <w:color w:val="000000"/>
          <w:spacing w:val="0"/>
          <w:sz w:val="27"/>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p>
      <w:pPr>
        <w:pStyle w:val="Normal"/>
        <w:spacing w:before="0" w:after="0" w:line="0" w:lineRule="exact"/>
        <w:ind w:left="0" w:right="0" w:firstLine="0"/>
        <w:jc w:val="left"/>
        <w:rPr>
          <w:rFonts w:ascii="Arial"/>
          <w:color w:val="ff0000"/>
          <w:spacing w:val="0"/>
          <w:sz w:val="2"/>
        </w:rPr>
      </w:pPr>
      <w:r>
        <w:rPr>
          <w:rFonts w:ascii="Arial"/>
          <w:color w:val="ff0000"/>
          <w:spacing w:val="0"/>
          <w:sz w:val="2"/>
        </w:rPr>
      </w:r>
    </w:p>
    <w:sectPr>
      <w:pgSz w:w="17840" w:h="25240"/>
      <w:pgMar w:top="0" w:right="0" w:bottom="0" w:left="0" w:header="720" w:footer="720" w:gutter="0"/>
      <w:pgNumType w:start="1"/>
      <w:cols w:space="720" w:sep="off"/>
      <w:docGrid w:linePitch="1"/>
    </w:sectPr>
  </w:body>
</w:document>
</file>

<file path=word/fontTable.xml><?xml version="1.0" encoding="utf-8"?>
<w:fonts xmlns:w="http://schemas.openxmlformats.org/wordprocessingml/2006/main">
  <w:font w:name="Times New Roman">
    <w:panose1 w:val="02020603050405020304"/>
    <w:charset w:val="cc"/>
    <w:family w:val="roman"/>
    <w:notTrueType w:val="off"/>
    <w:pitch w:val="variable"/>
    <w:sig w:usb0="01010101" w:usb1="01010101" w:usb2="01010101" w:usb3="01010101" w:csb0="01010101" w:csb1="01010101"/>
  </w:font>
  <w:font w:name="Symbol">
    <w:panose1 w:val="05050102010706020507"/>
    <w:charset w:val="02"/>
    <w:family w:val="roman"/>
    <w:notTrueType w:val="off"/>
    <w:pitch w:val="variable"/>
    <w:sig w:usb0="01010101" w:usb1="01010101" w:usb2="01010101" w:usb3="01010101" w:csb0="01010101" w:csb1="01010101"/>
  </w:font>
  <w:font w:name="Arial">
    <w:panose1 w:val="020b0604020202020204"/>
    <w:charset w:val="cc"/>
    <w:family w:val="swiss"/>
    <w:notTrueType w:val="off"/>
    <w:pitch w:val="variable"/>
    <w:sig w:usb0="01010101" w:usb1="01010101" w:usb2="01010101" w:usb3="01010101" w:csb0="01010101" w:csb1="01010101"/>
  </w:font>
  <w:font w:name="Calibri">
    <w:panose1 w:val="020f0502020204030204"/>
    <w:charset w:val="cc"/>
    <w:family w:val="swiss"/>
    <w:notTrueType w:val="off"/>
    <w:pitch w:val="variable"/>
    <w:sig w:usb0="01010101" w:usb1="01010101" w:usb2="01010101" w:usb3="01010101" w:csb0="01010101" w:csb1="01010101"/>
  </w:font>
  <w:font w:name="Cambria Math">
    <w:panose1 w:val="02040503050406030204"/>
    <w:charset w:val="cc"/>
    <w:family w:val="roman"/>
    <w:notTrueType w:val="off"/>
    <w:pitch w:val="variable"/>
    <w:sig w:usb0="01010101" w:usb1="01010101" w:usb2="01010101" w:usb3="01010101" w:csb0="01010101" w:csb1="01010101"/>
  </w:font>
  <w:font w:name="SimSun">
    <w:panose1 w:val="00000000000000000000"/>
    <w:charset w:val="01"/>
    <w:family w:val="auto"/>
    <w:notTrueType w:val="on"/>
    <w:pitch w:val="default"/>
    <w:sig w:usb0="01010101" w:usb1="01010101" w:usb2="01010101" w:usb3="01010101" w:csb0="01010101" w:csb1="01010101"/>
  </w:font>
  <w:font w:name="VDPNKM+Nimbus Roman No9 L Mediu">
    <w:panose1 w:val="02000500000000000000"/>
    <w:charset w:val="01"/>
    <w:family w:val="auto"/>
    <w:notTrueType w:val="off"/>
    <w:pitch w:val="variable"/>
    <w:sig w:usb0="01010101" w:usb1="01010101" w:usb2="01010101" w:usb3="01010101" w:csb0="01010101" w:csb1="01010101"/>
    <w:embedRegular xmlns:r="http://schemas.openxmlformats.org/officeDocument/2006/relationships" r:id="rId1" w:fontKey="{D28C001F-0000-0000-0000-0000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embedSystemFont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5B2D"/>
    <w:rsid w:val="00B06B85"/>
    <w:rsid w:val="00BA5B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w="http://schemas.openxmlformats.org/wordprocessingml/2006/main">
  <w:latentStyles w:count="267">
    <w:lsdException w:name="Normal" w:locked="off"/>
    <w:lsdException w:name="Heading 1" w:locked="off"/>
    <w:lsdException w:name="Heading 2" w:locked="off"/>
    <w:lsdException w:name="Heading 3" w:locked="off"/>
    <w:lsdException w:name="Heading 4" w:locked="off"/>
    <w:lsdException w:name="Heading 5" w:locked="off"/>
    <w:lsdException w:name="Heading 6" w:locked="off"/>
    <w:lsdException w:name="Heading 7" w:locked="off"/>
    <w:lsdException w:name="Heading 8" w:locked="off"/>
    <w:lsdException w:name="Heading 9" w:locked="off"/>
    <w:lsdException w:name="Index 1 " w:locked="off"/>
    <w:lsdException w:name="Index 2" w:locked="off"/>
    <w:lsdException w:name="Index 3" w:locked="off"/>
    <w:lsdException w:name="Index 4" w:locked="off"/>
    <w:lsdException w:name="Index 5" w:locked="off"/>
    <w:lsdException w:name="Index 6" w:locked="off"/>
    <w:lsdException w:name="Index 7" w:locked="off"/>
    <w:lsdException w:name="Index 8" w:locked="off"/>
    <w:lsdException w:name="Index 9" w:locked="off"/>
    <w:lsdException w:name="TOC 1" w:locked="off"/>
    <w:lsdException w:name="TOC 2" w:locked="off"/>
    <w:lsdException w:name="TOC 3" w:locked="off"/>
    <w:lsdException w:name="TOC 4" w:locked="off"/>
    <w:lsdException w:name="TOC 5" w:locked="off"/>
    <w:lsdException w:name="TOC 6" w:locked="off"/>
    <w:lsdException w:name="TOC 7" w:locked="off"/>
    <w:lsdException w:name="TOC 8" w:locked="off"/>
    <w:lsdException w:name="TOC 9" w:locked="off"/>
    <w:lsdException w:name="Normal Indent" w:locked="off"/>
    <w:lsdException w:name="Footnote Text" w:locked="off"/>
    <w:lsdException w:name="Comment Text" w:locked="off"/>
    <w:lsdException w:name="Header" w:locked="off"/>
    <w:lsdException w:name="Footer" w:locked="off"/>
    <w:lsdException w:name="Index Heading" w:locked="off"/>
    <w:lsdException w:name="Caption" w:locked="off"/>
    <w:lsdException w:name="Table of Figures" w:locked="off"/>
    <w:lsdException w:name="Envelope Address" w:locked="off"/>
    <w:lsdException w:name="Envelope Return" w:locked="off"/>
    <w:lsdException w:name="Footnote Reference" w:locked="off"/>
    <w:lsdException w:name="Comment Reference" w:locked="off"/>
    <w:lsdException w:name="Line Number" w:locked="off"/>
    <w:lsdException w:name="Page Number" w:locked="off"/>
    <w:lsdException w:name="Endnote Reference" w:locked="off"/>
    <w:lsdException w:name="Endnote Text" w:locked="off"/>
    <w:lsdException w:name="Table of Authorities" w:locked="off"/>
    <w:lsdException w:name="Macro Text" w:locked="off"/>
    <w:lsdException w:name="TOA Heading" w:locked="off"/>
    <w:lsdException w:name="List" w:locked="off"/>
    <w:lsdException w:name="List Bullet" w:locked="off"/>
    <w:lsdException w:name="List Number" w:locked="off"/>
    <w:lsdException w:name="List 2" w:locked="off"/>
    <w:lsdException w:name="List 3" w:locked="off"/>
    <w:lsdException w:name="List 4" w:locked="off"/>
    <w:lsdException w:name="List 5" w:locked="off"/>
    <w:lsdException w:name="List Bullet 2" w:locked="off"/>
    <w:lsdException w:name="List Bullet 3" w:locked="off"/>
    <w:lsdException w:name="List Bullet 4" w:locked="off"/>
    <w:lsdException w:name="List Bullet 5" w:locked="off"/>
    <w:lsdException w:name="List Number 2" w:locked="off"/>
    <w:lsdException w:name="List Number 3" w:locked="off"/>
    <w:lsdException w:name="List Number 4" w:locked="off"/>
    <w:lsdException w:name="List Number 5" w:locked="off"/>
    <w:lsdException w:name="Title" w:locked="off"/>
    <w:lsdException w:name="Closing" w:locked="off"/>
    <w:lsdException w:name="Signature" w:locked="off"/>
    <w:lsdException w:name="Default Paragraph Font" w:locked="off"/>
    <w:lsdException w:name="Body Text" w:locked="off"/>
    <w:lsdException w:name="Body Text Indent" w:locked="off"/>
    <w:lsdException w:name="List Continue" w:locked="off"/>
    <w:lsdException w:name="List Continue 2" w:locked="off"/>
    <w:lsdException w:name="List Continue 3" w:locked="off"/>
    <w:lsdException w:name="List Continue 4" w:locked="off"/>
    <w:lsdException w:name="List Continue 5" w:locked="off"/>
    <w:lsdException w:name="Message Header" w:locked="off"/>
    <w:lsdException w:name="Subtitle" w:locked="off"/>
    <w:lsdException w:name="Salutation" w:locked="off"/>
    <w:lsdException w:name="Date" w:locked="off"/>
    <w:lsdException w:name="Body Text First Indent" w:locked="off"/>
    <w:lsdException w:name="Body Text First Indent 2" w:locked="off"/>
    <w:lsdException w:name="Note Heading" w:locked="off"/>
    <w:lsdException w:name="Body Text 2" w:locked="off"/>
    <w:lsdException w:name="Body Text 3 " w:locked="off"/>
    <w:lsdException w:name="Body Text Indent 2" w:locked="off"/>
    <w:lsdException w:name="Body Text Indent 3" w:locked="off"/>
    <w:lsdException w:name="Block Text" w:locked="off"/>
    <w:lsdException w:name="Hyperlink" w:locked="off"/>
    <w:lsdException w:name="FollowedHyperlink" w:locked="off"/>
    <w:lsdException w:name="Strong" w:locked="off"/>
    <w:lsdException w:name="Emphasis" w:locked="off"/>
    <w:lsdException w:name="Document Map" w:locked="off"/>
    <w:lsdException w:name="Plain Text" w:locked="off"/>
    <w:lsdException w:name="E-mail Signature" w:locked="off"/>
    <w:lsdException w:name="92" w:locked="off"/>
    <w:lsdException w:name="93" w:locked="off"/>
    <w:lsdException w:name="Normal (Web)" w:locked="off"/>
    <w:lsdException w:name="HTML Acronym" w:locked="off"/>
    <w:lsdException w:name="HTML Address" w:locked="off"/>
    <w:lsdException w:name="HTML Cite" w:locked="off"/>
    <w:lsdException w:name="HTML Code" w:locked="off"/>
    <w:lsdException w:name="HTML Definition" w:locked="off"/>
    <w:lsdException w:name="HTML Keyboard" w:locked="off"/>
    <w:lsdException w:name="HTML Preformatted" w:locked="off"/>
    <w:lsdException w:name="HTML Sample" w:locked="off"/>
    <w:lsdException w:name="HTML Typewriter" w:locked="off"/>
    <w:lsdException w:name="HTML Variable" w:locked="off"/>
    <w:lsdException w:name="Table Normal" w:locked="off"/>
    <w:lsdException w:name="Comment Subject" w:locked="off"/>
    <w:lsdException w:name="No List" w:locked="off"/>
    <w:lsdException w:name="1 / a / i" w:locked="off"/>
    <w:lsdException w:name="1 / 1.1 / 1.1.1" w:locked="off"/>
    <w:lsdException w:name="Article / Section" w:locked="off"/>
    <w:lsdException w:name="Table Simple 1" w:locked="off"/>
    <w:lsdException w:name="Table Simple 2" w:locked="off"/>
    <w:lsdException w:name="Table Simple 3" w:locked="off"/>
    <w:lsdException w:name="Table Classic 1" w:locked="off"/>
    <w:lsdException w:name="Table Classic 2" w:locked="off"/>
    <w:lsdException w:name="Table Classic 3" w:locked="off"/>
    <w:lsdException w:name="Table Classic 4" w:locked="off"/>
    <w:lsdException w:name="Table Colorful 1" w:locked="off"/>
    <w:lsdException w:name="Table Colorful 2" w:locked="off"/>
    <w:lsdException w:name="Table Colorful 3" w:locked="off"/>
    <w:lsdException w:name="Table Columns 1" w:locked="off"/>
    <w:lsdException w:name="Table Columns 2" w:locked="off"/>
    <w:lsdException w:name="Table Columns 3" w:locked="off"/>
    <w:lsdException w:name="Table Columns 4" w:locked="off"/>
    <w:lsdException w:name="Table Columns 5" w:locked="off"/>
    <w:lsdException w:name="Table Grid 1" w:locked="off"/>
    <w:lsdException w:name="Table Grid 2" w:locked="off"/>
    <w:lsdException w:name="Table Grid 3" w:locked="off"/>
    <w:lsdException w:name="Table Grid 4" w:locked="off"/>
    <w:lsdException w:name="Table Grid 5" w:locked="off"/>
    <w:lsdException w:name="Table Grid 6" w:locked="off"/>
    <w:lsdException w:name="Table Grid 7" w:locked="off"/>
    <w:lsdException w:name="Table Grid 8" w:locked="off"/>
    <w:lsdException w:name="Table List 1" w:locked="off"/>
    <w:lsdException w:name="Table List 2" w:locked="off"/>
    <w:lsdException w:name="Table List 3" w:locked="off"/>
    <w:lsdException w:name="Table List 4" w:locked="off"/>
    <w:lsdException w:name="Table List 5" w:locked="off"/>
    <w:lsdException w:name="Table List 6" w:locked="off"/>
    <w:lsdException w:name="Table List 7" w:locked="off"/>
    <w:lsdException w:name="Table List 8" w:locked="off"/>
    <w:lsdException w:name="Table 3D effects 1" w:locked="off"/>
    <w:lsdException w:name="Table 3D effects 2" w:locked="off"/>
    <w:lsdException w:name="Table 3D effects 3" w:locked="off"/>
    <w:lsdException w:name="Table Contemporary" w:locked="off"/>
    <w:lsdException w:name="Table Elegant" w:locked="off"/>
    <w:lsdException w:name="Table Professional" w:locked="off"/>
    <w:lsdException w:name="Table Subtle 1" w:locked="off"/>
    <w:lsdException w:name="Table Subtle 2" w:locked="off"/>
    <w:lsdException w:name="Table Web 1" w:locked="off"/>
    <w:lsdException w:name="Table Web 2" w:locked="off"/>
    <w:lsdException w:name="Table Web 3" w:locked="off"/>
    <w:lsdException w:name="Balloon Text" w:locked="off"/>
    <w:lsdException w:name="Table Grid" w:locked="off"/>
    <w:lsdException w:name="Table Theme" w:locked="off"/>
    <w:lsdException w:name="Placeholder Text" w:locked="off"/>
    <w:lsdException w:name="No Spacing" w:locked="off"/>
    <w:lsdException w:name="Light Shading" w:locked="off"/>
    <w:lsdException w:name="Light List" w:locked="off"/>
    <w:lsdException w:name="Light Grid" w:locked="off"/>
    <w:lsdException w:name="Medium Shading 1" w:locked="off"/>
    <w:lsdException w:name="Medium Shading 2" w:locked="off"/>
    <w:lsdException w:name="Medium List 1" w:locked="off"/>
    <w:lsdException w:name="Medium List 2" w:locked="off"/>
    <w:lsdException w:name="Medium Grid 1" w:locked="off"/>
    <w:lsdException w:name="Medium Grid 2" w:locked="off"/>
    <w:lsdException w:name="Medium Grid 3" w:locked="off"/>
    <w:lsdException w:name="Dark List" w:locked="off"/>
    <w:lsdException w:name="Colorful Shading" w:locked="off"/>
    <w:lsdException w:name="Colorful List" w:locked="off"/>
    <w:lsdException w:name="Colorful Grid" w:locked="off"/>
    <w:lsdException w:name="Light Shading - Accent 1" w:locked="off"/>
    <w:lsdException w:name="Light List - Accent 1" w:locked="off"/>
    <w:lsdException w:name="Light Grid - Accent 1" w:locked="off"/>
    <w:lsdException w:name="Medium Shading 1 - Accent 1" w:locked="off"/>
    <w:lsdException w:name="Medium Shading 2 - Accent 1" w:locked="off"/>
    <w:lsdException w:name="Medium List 1 - Accent 1" w:locked="off"/>
    <w:lsdException w:name="Revision" w:locked="off"/>
    <w:lsdException w:name="List Paragraph" w:locked="off"/>
    <w:lsdException w:name="Quote" w:locked="off"/>
    <w:lsdException w:name="Intense Quote" w:locked="off"/>
    <w:lsdException w:name="Medium List 2 - Accent 1" w:locked="off"/>
    <w:lsdException w:name="Medium Grid 1 - Accent 1" w:locked="off"/>
    <w:lsdException w:name="Medium Grid 2 - Accent 1" w:locked="off"/>
    <w:lsdException w:name="Medium Grid 3 - Accent 1" w:locked="off"/>
    <w:lsdException w:name="Dark List - Accent 1" w:locked="off"/>
    <w:lsdException w:name="Colorful Shading - Accent 1" w:locked="off"/>
    <w:lsdException w:name="Colorful List - Accent 1" w:locked="off"/>
    <w:lsdException w:name="Colorful Grid - Accent 1" w:locked="off"/>
    <w:lsdException w:name="Light Shading - Accent 2" w:locked="off"/>
    <w:lsdException w:name="Light List - Accent 2" w:locked="off"/>
    <w:lsdException w:name="Light Grid - Accent 2" w:locked="off"/>
    <w:lsdException w:name="Medium Shading 1 - Accent 2" w:locked="off"/>
    <w:lsdException w:name="Medium Shading 2 - Accent 2" w:locked="off"/>
    <w:lsdException w:name="Medium List 1 - Accent 2" w:locked="off"/>
    <w:lsdException w:name="Medium List 2 - Accent 2" w:locked="off"/>
    <w:lsdException w:name="Medium Grid 1 - Accent 2" w:locked="off"/>
    <w:lsdException w:name="Medium Grid 2 - Accent 2" w:locked="off"/>
    <w:lsdException w:name="Medium Grid 3 - Accent 2" w:locked="off"/>
    <w:lsdException w:name="Dark List - Accent 2" w:locked="off"/>
    <w:lsdException w:name="Colorful Shading - Accent 2" w:locked="off"/>
    <w:lsdException w:name="Colorful List - Accent 2" w:locked="off"/>
    <w:lsdException w:name="Colorful Grid - Accent 2" w:locked="off"/>
    <w:lsdException w:name="Light Shading - Accent 3" w:locked="off"/>
    <w:lsdException w:name="Light List - Accent 3" w:locked="off"/>
    <w:lsdException w:name="Light Grid - Accent 3" w:locked="off"/>
    <w:lsdException w:name="Medium Shading 1 - Accent 3" w:locked="off"/>
    <w:lsdException w:name="Medium Shading 2 - Accent 3" w:locked="off"/>
    <w:lsdException w:name="Medium List 1 - Accent 3" w:locked="off"/>
    <w:lsdException w:name="Medium List 2 - Accent 3" w:locked="off"/>
    <w:lsdException w:name="Medium Grid 1 - Accent 3" w:locked="off"/>
    <w:lsdException w:name="Medium Grid 2 - Accent 3" w:locked="off"/>
    <w:lsdException w:name="Medium Grid 3 - Accent 3" w:locked="off"/>
    <w:lsdException w:name="Dark List - Accent 3" w:locked="off"/>
    <w:lsdException w:name="Colorful Shading - Accent 3" w:locked="off"/>
    <w:lsdException w:name="Colorful List - Accent 3" w:locked="off"/>
    <w:lsdException w:name="Colorful Grid - Accent 3" w:locked="off"/>
    <w:lsdException w:name="Light Shading - Accent 4" w:locked="off"/>
    <w:lsdException w:name="Light List - Accent 4" w:locked="off"/>
    <w:lsdException w:name="Light Grid - Accent 4" w:locked="off"/>
    <w:lsdException w:name="Medium Shading 1 - Accent 4" w:locked="off"/>
    <w:lsdException w:name="Medium Shading 2 - Accent 4" w:locked="off"/>
    <w:lsdException w:name="Medium List 1 - Accent 4" w:locked="off"/>
    <w:lsdException w:name="Medium List 2 - Accent 4" w:locked="off"/>
    <w:lsdException w:name="Medium Grid 1 - Accent 4" w:locked="off"/>
    <w:lsdException w:name="Medium Grid 2 - Accent 4" w:locked="off"/>
    <w:lsdException w:name="Medium Grid 3 - Accent 4" w:locked="off"/>
    <w:lsdException w:name="Dark List - Accent 4" w:locked="off"/>
    <w:lsdException w:name="Colorful Shading - Accent 4" w:locked="off"/>
    <w:lsdException w:name="Colorful List - Accent 4" w:locked="off"/>
    <w:lsdException w:name="Colorful Grid - Accent 4" w:locked="off"/>
    <w:lsdException w:name="Light Shading - Accent 5" w:locked="off"/>
    <w:lsdException w:name="Light List - Accent 5" w:locked="off"/>
    <w:lsdException w:name="Light Grid - Accent 5" w:locked="off"/>
    <w:lsdException w:name="Medium Shading 1 - Accent 5" w:locked="off"/>
    <w:lsdException w:name="Medium Shading 2 - Accent 5" w:locked="off"/>
    <w:lsdException w:name="Medium List 1 - Accent 5" w:locked="off"/>
    <w:lsdException w:name="Medium List 2 - Accent 5" w:locked="off"/>
    <w:lsdException w:name="Medium Grid 1 - Accent 5" w:locked="off"/>
    <w:lsdException w:name="Medium Grid 2 - Accent 5" w:locked="off"/>
    <w:lsdException w:name="Medium Grid 3 - Accent 5" w:locked="off"/>
    <w:lsdException w:name="Dark List - Accent 5" w:locked="off"/>
    <w:lsdException w:name="Colorful Shading - Accent 5" w:locked="off"/>
    <w:lsdException w:name="Colorful List - Accent 5" w:locked="off"/>
    <w:lsdException w:name="Colorful Grid - Accent 5" w:locked="off"/>
    <w:lsdException w:name="Light Shading - Accent 6" w:locked="off"/>
    <w:lsdException w:name="Light List - Accent 6" w:locked="off"/>
    <w:lsdException w:name="Light Grid - Accent 6" w:locked="off"/>
    <w:lsdException w:name="Medium Shading 1 - Accent 6" w:locked="off"/>
    <w:lsdException w:name="Medium Shading 2 - Accent 6" w:locked="off"/>
    <w:lsdException w:name="Medium List 1 - Accent 6" w:locked="off"/>
    <w:lsdException w:name="Medium List 2 - Accent 6" w:locked="off"/>
    <w:lsdException w:name="Medium Grid 1 - Accent 6" w:locked="off"/>
    <w:lsdException w:name="Medium Grid 2 - Accent 6" w:locked="off"/>
    <w:lsdException w:name="Medium Grid 3 - Accent 6" w:locked="off"/>
    <w:lsdException w:name="Dark List - Accent 6" w:locked="off"/>
    <w:lsdException w:name="Colorful Shading - Accent 6" w:locked="off"/>
    <w:lsdException w:name="Colorful List - Accent 6" w:locked="off"/>
    <w:lsdException w:name="Colorful Grid - Accent 6" w:locked="off"/>
    <w:lsdException w:name="Subtle Emphasis" w:locked="off"/>
    <w:lsdException w:name="Intense Emphasis" w:locked="off"/>
    <w:lsdException w:name="Subtle Reference" w:locked="off"/>
    <w:lsdException w:name="Intense Reference" w:locked="off"/>
    <w:lsdException w:name="Book Title" w:locked="off"/>
    <w:lsdException w:name="Bibliography" w:locked="off"/>
    <w:lsdException w:name="TOC Heading" w:locked="off"/>
  </w:latentStyles>
  <w:style w:type="paragraph" w:styleId="Normal" w:default="on">
    <w:name w:val="Normal"/>
    <w:next w:val="Normal"/>
    <w:link w:val="Normal"/>
    <w:pPr>
      <w:spacing w:before="120" w:after="240"/>
      <w:jc w:val="both"/>
    </w:pPr>
    <w:rPr>
      <w:sz w:val="22"/>
      <w:szCs w:val="22"/>
      <w:lang w:val="en-US" w:eastAsia="en-US" w:bidi="ar-SA"/>
    </w:rPr>
  </w:style>
  <w:style w:type="character" w:styleId="DefaultParagraphFont" w:default="on">
    <w:name w:val="Default Paragraph Font"/>
    <w:next w:val="DefaultParagraphFont"/>
    <w:link w:val="Normal"/>
    <w:semiHidden w:val="on"/>
  </w:style>
  <w:style w:type="table" w:styleId="TableNormal" w:default="on">
    <w:name w:val="Table Normal"/>
    <w:next w:val="TableNormal"/>
    <w:link w:val="Normal"/>
    <w:semiHidden w:val="on"/>
    <w:tblPr>
      <w:tblInd w:w="0" w:type="dxa"/>
      <w:tblCellMar>
        <w:top w:w="0" w:type="dxa"/>
        <w:left w:w="108" w:type="dxa"/>
        <w:bottom w:w="0" w:type="dxa"/>
        <w:right w:w="0" w:type="dxa"/>
      </w:tblCellMar>
    </w:tblPr>
  </w:style>
  <w:style w:type="list" w:styleId="NoList" w:default="on">
    <w:name w:val="No List"/>
    <w:next w:val="NoList"/>
    <w:link w:val="Normal"/>
    <w:semiHidden w:val="o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image" Target="media/image1.jpeg" /><Relationship Id="rId10" Type="http://schemas.openxmlformats.org/officeDocument/2006/relationships/image" Target="media/image10.jpeg" /><Relationship Id="rId11" Type="http://schemas.openxmlformats.org/officeDocument/2006/relationships/image" Target="media/image11.jpeg" /><Relationship Id="rId12" Type="http://schemas.openxmlformats.org/officeDocument/2006/relationships/image" Target="media/image12.jpeg" /><Relationship Id="rId13" Type="http://schemas.openxmlformats.org/officeDocument/2006/relationships/image" Target="media/image13.jpeg" /><Relationship Id="rId14" Type="http://schemas.openxmlformats.org/officeDocument/2006/relationships/image" Target="media/image14.jpeg" /><Relationship Id="rId15" Type="http://schemas.openxmlformats.org/officeDocument/2006/relationships/image" Target="media/image15.jpeg" /><Relationship Id="rId16" Type="http://schemas.openxmlformats.org/officeDocument/2006/relationships/styles" Target="styles.xml" /><Relationship Id="rId17" Type="http://schemas.openxmlformats.org/officeDocument/2006/relationships/fontTable" Target="fontTable.xml" /><Relationship Id="rId18" Type="http://schemas.openxmlformats.org/officeDocument/2006/relationships/settings" Target="settings.xml" /><Relationship Id="rId19" Type="http://schemas.openxmlformats.org/officeDocument/2006/relationships/webSettings" Target="webSettings.xml" /><Relationship Id="rId2" Type="http://schemas.openxmlformats.org/officeDocument/2006/relationships/image" Target="media/image2.jpeg" /><Relationship Id="rId3" Type="http://schemas.openxmlformats.org/officeDocument/2006/relationships/image" Target="media/image3.jpeg" /><Relationship Id="rId4" Type="http://schemas.openxmlformats.org/officeDocument/2006/relationships/image" Target="media/image4.jpeg" /><Relationship Id="rId5" Type="http://schemas.openxmlformats.org/officeDocument/2006/relationships/image" Target="media/image5.jpeg" /><Relationship Id="rId6" Type="http://schemas.openxmlformats.org/officeDocument/2006/relationships/image" Target="media/image6.jpeg" /><Relationship Id="rId7" Type="http://schemas.openxmlformats.org/officeDocument/2006/relationships/image" Target="media/image7.jpeg" /><Relationship Id="rId8" Type="http://schemas.openxmlformats.org/officeDocument/2006/relationships/image" Target="media/image8.jpeg" /><Relationship Id="rId9" Type="http://schemas.openxmlformats.org/officeDocument/2006/relationships/image" Target="media/image9.jpeg" /></Relationships>
</file>

<file path=word/_rels/fontTable.xml.rels>&#65279;<?xml version="1.0" encoding="utf-8" standalone="yes"?><Relationships xmlns="http://schemas.openxmlformats.org/package/2006/relationships"><Relationship Id="rId1" Type="http://schemas.openxmlformats.org/officeDocument/2006/relationships/font" Target="fonts/font1.odttf" /></Relationships>
</file>

<file path=docProps/app.xml><?xml version="1.0" encoding="utf-8"?>
<Properties xmlns="http://schemas.openxmlformats.org/officeDocument/2006/extended-properties">
  <Template>Normal</Template>
  <TotalTime>3</TotalTime>
  <Pages>19</Pages>
  <Words>573</Words>
  <Characters>9458</Characters>
  <Application>Aspose</Application>
  <DocSecurity>0</DocSecurity>
  <Lines>460</Lines>
  <Paragraphs>460</Paragraphs>
  <ScaleCrop>false</ScaleCrop>
  <HeadingPairs>
    <vt:vector xmlns:vt="http://schemas.openxmlformats.org/officeDocument/2006/docPropsVTypes" size="2" baseType="variant">
      <vt:variant>
        <vt:lpstr>Caption</vt:lpstr>
      </vt:variant>
      <vt:variant>
        <vt:i4>1</vt:i4>
      </vt:variant>
    </vt:vector>
  </HeadingPairs>
  <TitlesOfParts>
    <vt:vector xmlns:vt="http://schemas.openxmlformats.org/officeDocument/2006/docPropsVTypes" size="1" baseType="lpstr">
      <vt:lpstr/>
    </vt:vector>
  </TitlesOfParts>
  <Company>Aspose</Company>
  <LinksUpToDate>false</LinksUpToDate>
  <CharactersWithSpaces>9568</CharactersWithSpaces>
  <SharedDoc>false</SharedDoc>
  <HyperlinksChanged>false</HyperlinksChanged>
  <AppVersion>1.0000</AppVersion>
</Properties>
</file>

<file path=docProps/core.xml><?xml version="1.0" encoding="utf-8"?>
<coreProperties xmlns="http://schemas.openxmlformats.org/package/2006/metadata/core-properties">
  <dc:creator xmlns:dc="http://purl.org/dc/elements/1.1/">ASUS</dc:creator>
  <lastModifiedBy>ASUS</lastModifiedBy>
  <revision>1</revision>
  <dcterms:created xmlns:xsi="http://www.w3.org/2001/XMLSchema-instance" xmlns:dcterms="http://purl.org/dc/terms/" xsi:type="dcterms:W3CDTF">2022-05-04T23:23:31+08:00</dcterms:created>
  <dcterms:modified xmlns:xsi="http://www.w3.org/2001/XMLSchema-instance" xmlns:dcterms="http://purl.org/dc/terms/" xsi:type="dcterms:W3CDTF">2022-05-04T23:23:31+08:00</dcterms:modified>
</coreProperties>
</file>